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8982"/>
      </w:tblGrid>
      <w:tr w:rsidR="00CC775B" w14:paraId="1964B2C2" w14:textId="77777777" w:rsidTr="00CC775B">
        <w:tc>
          <w:tcPr>
            <w:tcW w:w="8982" w:type="dxa"/>
            <w:tcBorders>
              <w:top w:val="nil"/>
              <w:left w:val="nil"/>
              <w:bottom w:val="nil"/>
              <w:right w:val="nil"/>
            </w:tcBorders>
          </w:tcPr>
          <w:p w14:paraId="073F1065" w14:textId="77777777" w:rsidR="00CC775B" w:rsidRDefault="00CC775B" w:rsidP="008E155D"/>
        </w:tc>
      </w:tr>
      <w:tr w:rsidR="00CC775B" w14:paraId="43D34144" w14:textId="77777777" w:rsidTr="00CC775B">
        <w:tc>
          <w:tcPr>
            <w:tcW w:w="8982" w:type="dxa"/>
            <w:tcBorders>
              <w:top w:val="nil"/>
              <w:left w:val="nil"/>
              <w:bottom w:val="nil"/>
              <w:right w:val="nil"/>
            </w:tcBorders>
          </w:tcPr>
          <w:p w14:paraId="472A7B91" w14:textId="77777777" w:rsidR="00CC775B" w:rsidRDefault="00CC775B" w:rsidP="008E155D">
            <w:pPr>
              <w:pStyle w:val="Header"/>
            </w:pPr>
          </w:p>
        </w:tc>
      </w:tr>
      <w:tr w:rsidR="00CC775B" w14:paraId="16C89ACC" w14:textId="77777777" w:rsidTr="00CC775B">
        <w:tc>
          <w:tcPr>
            <w:tcW w:w="8982" w:type="dxa"/>
            <w:tcBorders>
              <w:top w:val="nil"/>
              <w:left w:val="nil"/>
              <w:bottom w:val="thinThickSmallGap" w:sz="24" w:space="0" w:color="auto"/>
              <w:right w:val="nil"/>
            </w:tcBorders>
          </w:tcPr>
          <w:p w14:paraId="1A7BB482" w14:textId="77777777" w:rsidR="00CC775B" w:rsidRDefault="00CC775B" w:rsidP="00CC775B"/>
        </w:tc>
      </w:tr>
      <w:tr w:rsidR="00CC775B" w14:paraId="4B9F4C65" w14:textId="77777777" w:rsidTr="00CC775B">
        <w:tc>
          <w:tcPr>
            <w:tcW w:w="8982" w:type="dxa"/>
            <w:tcBorders>
              <w:top w:val="nil"/>
              <w:left w:val="nil"/>
              <w:bottom w:val="nil"/>
              <w:right w:val="nil"/>
            </w:tcBorders>
          </w:tcPr>
          <w:p w14:paraId="28E74719" w14:textId="4C25991F" w:rsidR="00CC775B" w:rsidRDefault="00F84A13" w:rsidP="00373B49">
            <w:pPr>
              <w:pStyle w:val="ESS-Unnumbered"/>
              <w:jc w:val="center"/>
            </w:pPr>
            <w:r>
              <w:fldChar w:fldCharType="begin"/>
            </w:r>
            <w:r>
              <w:instrText xml:space="preserve"> DOCPROPERTY "MXTitle"  \* MERGEFORMAT </w:instrText>
            </w:r>
            <w:r>
              <w:fldChar w:fldCharType="separate"/>
            </w:r>
            <w:r w:rsidR="00C65126">
              <w:t>Chess Controlled Core Word</w:t>
            </w:r>
            <w:r>
              <w:fldChar w:fldCharType="end"/>
            </w:r>
          </w:p>
        </w:tc>
      </w:tr>
      <w:tr w:rsidR="00CC775B" w14:paraId="49755B81" w14:textId="77777777" w:rsidTr="00CC775B">
        <w:tc>
          <w:tcPr>
            <w:tcW w:w="8982" w:type="dxa"/>
            <w:tcBorders>
              <w:top w:val="thickThinSmallGap" w:sz="24" w:space="0" w:color="auto"/>
              <w:left w:val="nil"/>
              <w:bottom w:val="nil"/>
              <w:right w:val="nil"/>
            </w:tcBorders>
          </w:tcPr>
          <w:p w14:paraId="39428F04" w14:textId="77777777" w:rsidR="00CC775B" w:rsidRDefault="00CC775B" w:rsidP="00CC775B"/>
        </w:tc>
      </w:tr>
    </w:tbl>
    <w:p w14:paraId="36442F8B" w14:textId="77777777" w:rsidR="00CB4DA4" w:rsidRDefault="00CB4DA4" w:rsidP="00CB4DA4"/>
    <w:p w14:paraId="70E0AC81" w14:textId="77777777" w:rsidR="004F4C8F" w:rsidRDefault="004F4C8F" w:rsidP="007E6D3A"/>
    <w:tbl>
      <w:tblPr>
        <w:tblW w:w="5000" w:type="pct"/>
        <w:tblCellMar>
          <w:left w:w="70" w:type="dxa"/>
          <w:right w:w="70" w:type="dxa"/>
        </w:tblCellMar>
        <w:tblLook w:val="0000" w:firstRow="0" w:lastRow="0" w:firstColumn="0" w:lastColumn="0" w:noHBand="0" w:noVBand="0"/>
      </w:tblPr>
      <w:tblGrid>
        <w:gridCol w:w="1488"/>
        <w:gridCol w:w="1984"/>
        <w:gridCol w:w="5434"/>
      </w:tblGrid>
      <w:tr w:rsidR="00F13777" w:rsidRPr="00720902" w14:paraId="68B4BF32" w14:textId="77777777" w:rsidTr="008939CC">
        <w:trPr>
          <w:cantSplit/>
          <w:tblHeader/>
        </w:trPr>
        <w:tc>
          <w:tcPr>
            <w:tcW w:w="835" w:type="pct"/>
            <w:tcBorders>
              <w:bottom w:val="single" w:sz="4" w:space="0" w:color="auto"/>
              <w:right w:val="single" w:sz="4" w:space="0" w:color="auto"/>
            </w:tcBorders>
            <w:shd w:val="clear" w:color="auto" w:fill="auto"/>
          </w:tcPr>
          <w:p w14:paraId="7646B5DD" w14:textId="77777777" w:rsidR="00F13777" w:rsidRPr="00720902" w:rsidRDefault="00F13777" w:rsidP="004F4C8F">
            <w:pPr>
              <w:pStyle w:val="ESS-TableHeader"/>
              <w:rPr>
                <w:sz w:val="20"/>
              </w:rPr>
            </w:pPr>
          </w:p>
        </w:tc>
        <w:tc>
          <w:tcPr>
            <w:tcW w:w="1114" w:type="pct"/>
            <w:tcBorders>
              <w:top w:val="single" w:sz="4" w:space="0" w:color="auto"/>
              <w:left w:val="single" w:sz="4" w:space="0" w:color="auto"/>
              <w:bottom w:val="single" w:sz="4" w:space="0" w:color="auto"/>
              <w:right w:val="single" w:sz="4" w:space="0" w:color="auto"/>
            </w:tcBorders>
            <w:shd w:val="clear" w:color="auto" w:fill="auto"/>
          </w:tcPr>
          <w:p w14:paraId="11BBD9CC" w14:textId="77777777" w:rsidR="00F13777" w:rsidRPr="00720902" w:rsidRDefault="00F13777" w:rsidP="008E155D">
            <w:pPr>
              <w:pStyle w:val="ESS-TableHeader"/>
            </w:pPr>
            <w:r w:rsidRPr="00720902">
              <w:t>Name</w:t>
            </w:r>
          </w:p>
        </w:tc>
        <w:tc>
          <w:tcPr>
            <w:tcW w:w="3051" w:type="pct"/>
            <w:tcBorders>
              <w:top w:val="single" w:sz="4" w:space="0" w:color="auto"/>
              <w:left w:val="single" w:sz="4" w:space="0" w:color="auto"/>
              <w:bottom w:val="single" w:sz="4" w:space="0" w:color="auto"/>
              <w:right w:val="single" w:sz="4" w:space="0" w:color="auto"/>
            </w:tcBorders>
            <w:shd w:val="clear" w:color="auto" w:fill="auto"/>
          </w:tcPr>
          <w:p w14:paraId="6E9F19FC" w14:textId="77777777" w:rsidR="00F13777" w:rsidRPr="00F13777" w:rsidRDefault="00F13777" w:rsidP="008E155D">
            <w:pPr>
              <w:pStyle w:val="ESS-TableHeader"/>
            </w:pPr>
            <w:r w:rsidRPr="00F13777">
              <w:t>Role/Title</w:t>
            </w:r>
          </w:p>
        </w:tc>
      </w:tr>
      <w:tr w:rsidR="008939CC" w:rsidRPr="00720902" w14:paraId="098E02C5" w14:textId="77777777" w:rsidTr="008939CC">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7917DBAB" w14:textId="77777777" w:rsidR="008939CC" w:rsidRPr="00720902" w:rsidRDefault="008939CC" w:rsidP="008939CC">
            <w:pPr>
              <w:pStyle w:val="ESS-TableHeader"/>
            </w:pPr>
            <w:r w:rsidRPr="00720902">
              <w:t>Owner</w:t>
            </w:r>
          </w:p>
        </w:tc>
        <w:tc>
          <w:tcPr>
            <w:tcW w:w="1114" w:type="pct"/>
            <w:tcBorders>
              <w:top w:val="single" w:sz="4" w:space="0" w:color="auto"/>
              <w:left w:val="single" w:sz="4" w:space="0" w:color="auto"/>
              <w:bottom w:val="single" w:sz="4" w:space="0" w:color="auto"/>
              <w:right w:val="single" w:sz="4" w:space="0" w:color="auto"/>
            </w:tcBorders>
            <w:shd w:val="clear" w:color="auto" w:fill="auto"/>
          </w:tcPr>
          <w:p w14:paraId="23532EA7" w14:textId="6F3D7F6E" w:rsidR="008939CC" w:rsidRPr="00720902" w:rsidRDefault="008939CC" w:rsidP="008939CC">
            <w:pPr>
              <w:pStyle w:val="ESS-TableText"/>
            </w:pPr>
            <w:r w:rsidRPr="009D10FC">
              <w:t>Stuart Birch</w:t>
            </w:r>
          </w:p>
        </w:tc>
        <w:tc>
          <w:tcPr>
            <w:tcW w:w="3051" w:type="pct"/>
            <w:tcBorders>
              <w:top w:val="single" w:sz="4" w:space="0" w:color="auto"/>
              <w:left w:val="single" w:sz="4" w:space="0" w:color="auto"/>
              <w:bottom w:val="single" w:sz="4" w:space="0" w:color="auto"/>
              <w:right w:val="single" w:sz="4" w:space="0" w:color="auto"/>
            </w:tcBorders>
            <w:shd w:val="clear" w:color="auto" w:fill="auto"/>
          </w:tcPr>
          <w:p w14:paraId="49317623" w14:textId="5126637E" w:rsidR="008939CC" w:rsidRPr="00720902" w:rsidRDefault="008939CC" w:rsidP="008939CC">
            <w:pPr>
              <w:pStyle w:val="ESS-TableText"/>
            </w:pPr>
            <w:r w:rsidRPr="009D10FC">
              <w:t>Senior Engineer for Protection Systems Group, ICS</w:t>
            </w:r>
          </w:p>
        </w:tc>
      </w:tr>
      <w:tr w:rsidR="008939CC" w:rsidRPr="00720902" w14:paraId="574D03B8" w14:textId="77777777" w:rsidTr="008939CC">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3667AC82" w14:textId="5E31DE95" w:rsidR="008939CC" w:rsidRPr="00720902" w:rsidRDefault="008939CC" w:rsidP="008939CC">
            <w:pPr>
              <w:pStyle w:val="ESS-TableHeader"/>
            </w:pPr>
            <w:r>
              <w:t>Author</w:t>
            </w:r>
          </w:p>
        </w:tc>
        <w:tc>
          <w:tcPr>
            <w:tcW w:w="1114" w:type="pct"/>
            <w:tcBorders>
              <w:top w:val="single" w:sz="4" w:space="0" w:color="auto"/>
              <w:left w:val="single" w:sz="4" w:space="0" w:color="auto"/>
              <w:bottom w:val="single" w:sz="4" w:space="0" w:color="auto"/>
              <w:right w:val="single" w:sz="4" w:space="0" w:color="auto"/>
            </w:tcBorders>
            <w:shd w:val="clear" w:color="auto" w:fill="auto"/>
          </w:tcPr>
          <w:p w14:paraId="4251CEAB" w14:textId="48C3C6EB" w:rsidR="008939CC" w:rsidRDefault="008939CC" w:rsidP="008939CC">
            <w:pPr>
              <w:pStyle w:val="ESS-TableText"/>
            </w:pPr>
            <w:r>
              <w:t>Meike Rönn</w:t>
            </w:r>
          </w:p>
        </w:tc>
        <w:tc>
          <w:tcPr>
            <w:tcW w:w="3051" w:type="pct"/>
            <w:tcBorders>
              <w:top w:val="single" w:sz="4" w:space="0" w:color="auto"/>
              <w:left w:val="single" w:sz="4" w:space="0" w:color="auto"/>
              <w:bottom w:val="single" w:sz="4" w:space="0" w:color="auto"/>
              <w:right w:val="single" w:sz="4" w:space="0" w:color="auto"/>
            </w:tcBorders>
            <w:shd w:val="clear" w:color="auto" w:fill="auto"/>
          </w:tcPr>
          <w:p w14:paraId="57724EFC" w14:textId="19B2FFAA" w:rsidR="008939CC" w:rsidRDefault="008939CC" w:rsidP="008939CC">
            <w:pPr>
              <w:pStyle w:val="ESS-TableText"/>
            </w:pPr>
            <w:r>
              <w:t>Technical Documentation Specialist for Protection Systems Group, ICS</w:t>
            </w:r>
          </w:p>
        </w:tc>
      </w:tr>
      <w:tr w:rsidR="00FA26FD" w:rsidRPr="00720902" w14:paraId="2C96DBC6" w14:textId="77777777" w:rsidTr="00A158AC">
        <w:trPr>
          <w:cantSplit/>
        </w:trPr>
        <w:tc>
          <w:tcPr>
            <w:tcW w:w="835" w:type="pct"/>
            <w:vMerge w:val="restart"/>
            <w:tcBorders>
              <w:top w:val="single" w:sz="4" w:space="0" w:color="auto"/>
              <w:left w:val="single" w:sz="4" w:space="0" w:color="auto"/>
              <w:right w:val="single" w:sz="4" w:space="0" w:color="auto"/>
            </w:tcBorders>
            <w:shd w:val="clear" w:color="auto" w:fill="auto"/>
          </w:tcPr>
          <w:p w14:paraId="280D022E" w14:textId="77777777" w:rsidR="00FA26FD" w:rsidRPr="00720902" w:rsidRDefault="00FA26FD" w:rsidP="008939CC">
            <w:pPr>
              <w:pStyle w:val="ESS-TableHeader"/>
            </w:pPr>
            <w:r w:rsidRPr="00720902">
              <w:t>Reviewer</w:t>
            </w:r>
          </w:p>
        </w:tc>
        <w:tc>
          <w:tcPr>
            <w:tcW w:w="1114" w:type="pct"/>
            <w:tcBorders>
              <w:top w:val="single" w:sz="4" w:space="0" w:color="auto"/>
              <w:left w:val="single" w:sz="4" w:space="0" w:color="auto"/>
              <w:right w:val="single" w:sz="4" w:space="0" w:color="auto"/>
            </w:tcBorders>
            <w:shd w:val="clear" w:color="auto" w:fill="auto"/>
          </w:tcPr>
          <w:p w14:paraId="1619648C" w14:textId="36BA479E" w:rsidR="00FA26FD" w:rsidRPr="00720902" w:rsidRDefault="00FA26FD" w:rsidP="008939CC">
            <w:pPr>
              <w:pStyle w:val="ESS-TableText"/>
            </w:pPr>
            <w:r w:rsidRPr="009D10FC">
              <w:t>Denis Paulic</w:t>
            </w:r>
          </w:p>
        </w:tc>
        <w:tc>
          <w:tcPr>
            <w:tcW w:w="3051" w:type="pct"/>
            <w:tcBorders>
              <w:top w:val="single" w:sz="4" w:space="0" w:color="auto"/>
              <w:left w:val="single" w:sz="4" w:space="0" w:color="auto"/>
              <w:right w:val="single" w:sz="4" w:space="0" w:color="auto"/>
            </w:tcBorders>
            <w:shd w:val="clear" w:color="auto" w:fill="auto"/>
          </w:tcPr>
          <w:p w14:paraId="67330D6C" w14:textId="59AA8700" w:rsidR="00FA26FD" w:rsidRPr="00720902" w:rsidRDefault="00FA26FD" w:rsidP="008939CC">
            <w:pPr>
              <w:pStyle w:val="ESS-TableText"/>
            </w:pPr>
            <w:r w:rsidRPr="009D10FC">
              <w:t>Deputy Group Leader for Protection and Safety Systems Group, ICS</w:t>
            </w:r>
          </w:p>
        </w:tc>
      </w:tr>
      <w:tr w:rsidR="00FA26FD" w:rsidRPr="00720902" w14:paraId="215DBAF3" w14:textId="77777777" w:rsidTr="00A158AC">
        <w:trPr>
          <w:cantSplit/>
        </w:trPr>
        <w:tc>
          <w:tcPr>
            <w:tcW w:w="835" w:type="pct"/>
            <w:vMerge/>
            <w:tcBorders>
              <w:left w:val="single" w:sz="4" w:space="0" w:color="auto"/>
              <w:right w:val="single" w:sz="4" w:space="0" w:color="auto"/>
            </w:tcBorders>
            <w:shd w:val="clear" w:color="auto" w:fill="auto"/>
          </w:tcPr>
          <w:p w14:paraId="5FBBE2C7" w14:textId="77777777" w:rsidR="00FA26FD" w:rsidRPr="00720902" w:rsidRDefault="00FA26FD" w:rsidP="008939CC">
            <w:pPr>
              <w:pStyle w:val="ESS-TableHeader"/>
            </w:pPr>
          </w:p>
        </w:tc>
        <w:tc>
          <w:tcPr>
            <w:tcW w:w="1114" w:type="pct"/>
            <w:tcBorders>
              <w:left w:val="single" w:sz="4" w:space="0" w:color="auto"/>
              <w:right w:val="single" w:sz="4" w:space="0" w:color="auto"/>
            </w:tcBorders>
            <w:shd w:val="clear" w:color="auto" w:fill="auto"/>
          </w:tcPr>
          <w:p w14:paraId="45F7E8D3" w14:textId="7E09EBBB" w:rsidR="00FA26FD" w:rsidRDefault="00FA26FD" w:rsidP="008939CC">
            <w:pPr>
              <w:pStyle w:val="ESS-TableText"/>
            </w:pPr>
            <w:r w:rsidRPr="009D10FC">
              <w:t>Morteza Mansouri</w:t>
            </w:r>
          </w:p>
        </w:tc>
        <w:tc>
          <w:tcPr>
            <w:tcW w:w="3051" w:type="pct"/>
            <w:tcBorders>
              <w:left w:val="single" w:sz="4" w:space="0" w:color="auto"/>
              <w:right w:val="single" w:sz="4" w:space="0" w:color="auto"/>
            </w:tcBorders>
            <w:shd w:val="clear" w:color="auto" w:fill="auto"/>
          </w:tcPr>
          <w:p w14:paraId="52ABBC25" w14:textId="5DA551E1" w:rsidR="00FA26FD" w:rsidRDefault="00FA26FD" w:rsidP="008939CC">
            <w:pPr>
              <w:pStyle w:val="ESS-TableText"/>
            </w:pPr>
            <w:r w:rsidRPr="009D10FC">
              <w:t>Lead Integrator Engineer for Safety Critical Systems, ICS</w:t>
            </w:r>
          </w:p>
        </w:tc>
      </w:tr>
      <w:tr w:rsidR="00FA26FD" w:rsidRPr="00720902" w14:paraId="02876399" w14:textId="77777777" w:rsidTr="00A158AC">
        <w:trPr>
          <w:cantSplit/>
        </w:trPr>
        <w:tc>
          <w:tcPr>
            <w:tcW w:w="835" w:type="pct"/>
            <w:vMerge/>
            <w:tcBorders>
              <w:left w:val="single" w:sz="4" w:space="0" w:color="auto"/>
              <w:bottom w:val="single" w:sz="4" w:space="0" w:color="auto"/>
              <w:right w:val="single" w:sz="4" w:space="0" w:color="auto"/>
            </w:tcBorders>
            <w:shd w:val="clear" w:color="auto" w:fill="auto"/>
          </w:tcPr>
          <w:p w14:paraId="74328927" w14:textId="77777777" w:rsidR="00FA26FD" w:rsidRPr="00720902" w:rsidRDefault="00FA26FD" w:rsidP="008939CC">
            <w:pPr>
              <w:pStyle w:val="ESS-TableHeader"/>
            </w:pPr>
          </w:p>
        </w:tc>
        <w:tc>
          <w:tcPr>
            <w:tcW w:w="1114" w:type="pct"/>
            <w:tcBorders>
              <w:left w:val="single" w:sz="4" w:space="0" w:color="auto"/>
              <w:bottom w:val="single" w:sz="4" w:space="0" w:color="auto"/>
              <w:right w:val="single" w:sz="4" w:space="0" w:color="auto"/>
            </w:tcBorders>
            <w:shd w:val="clear" w:color="auto" w:fill="auto"/>
          </w:tcPr>
          <w:p w14:paraId="51C48B76" w14:textId="32713E06" w:rsidR="00FA26FD" w:rsidRPr="00AD1389" w:rsidRDefault="00AD1389" w:rsidP="008939CC">
            <w:pPr>
              <w:pStyle w:val="ESS-TableText"/>
            </w:pPr>
            <w:r w:rsidRPr="00AD1389">
              <w:t>Fan Ye</w:t>
            </w:r>
          </w:p>
        </w:tc>
        <w:tc>
          <w:tcPr>
            <w:tcW w:w="3051" w:type="pct"/>
            <w:tcBorders>
              <w:left w:val="single" w:sz="4" w:space="0" w:color="auto"/>
              <w:bottom w:val="single" w:sz="4" w:space="0" w:color="auto"/>
              <w:right w:val="single" w:sz="4" w:space="0" w:color="auto"/>
            </w:tcBorders>
            <w:shd w:val="clear" w:color="auto" w:fill="auto"/>
          </w:tcPr>
          <w:p w14:paraId="7C271617" w14:textId="0433910A" w:rsidR="00FA26FD" w:rsidRDefault="00AD1389" w:rsidP="008939CC">
            <w:pPr>
              <w:pStyle w:val="ESS-TableText"/>
            </w:pPr>
            <w:r w:rsidRPr="00AD1389">
              <w:t>PSS Safety Engineer, Isograph Expert, Engineering Safety Consultants Limited, UK</w:t>
            </w:r>
          </w:p>
        </w:tc>
      </w:tr>
      <w:tr w:rsidR="008939CC" w:rsidRPr="00720902" w14:paraId="24DEF4C7" w14:textId="77777777" w:rsidTr="008939CC">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327A1837" w14:textId="77777777" w:rsidR="008939CC" w:rsidRPr="00720902" w:rsidRDefault="008939CC" w:rsidP="008939CC">
            <w:pPr>
              <w:pStyle w:val="ESS-TableHeader"/>
            </w:pPr>
            <w:r w:rsidRPr="00720902">
              <w:t>Approver</w:t>
            </w:r>
          </w:p>
        </w:tc>
        <w:tc>
          <w:tcPr>
            <w:tcW w:w="1114" w:type="pct"/>
            <w:tcBorders>
              <w:top w:val="single" w:sz="4" w:space="0" w:color="auto"/>
              <w:left w:val="single" w:sz="4" w:space="0" w:color="auto"/>
              <w:bottom w:val="single" w:sz="4" w:space="0" w:color="auto"/>
              <w:right w:val="single" w:sz="4" w:space="0" w:color="auto"/>
            </w:tcBorders>
            <w:shd w:val="clear" w:color="auto" w:fill="auto"/>
          </w:tcPr>
          <w:p w14:paraId="10FFD54B" w14:textId="7D0D5FD8" w:rsidR="008939CC" w:rsidRPr="00720902" w:rsidRDefault="008939CC" w:rsidP="008939CC">
            <w:pPr>
              <w:pStyle w:val="ESS-TableText"/>
            </w:pPr>
            <w:r w:rsidRPr="009D10FC">
              <w:t>Annika Nordt</w:t>
            </w:r>
          </w:p>
        </w:tc>
        <w:tc>
          <w:tcPr>
            <w:tcW w:w="3051" w:type="pct"/>
            <w:tcBorders>
              <w:top w:val="single" w:sz="4" w:space="0" w:color="auto"/>
              <w:left w:val="single" w:sz="4" w:space="0" w:color="auto"/>
              <w:bottom w:val="single" w:sz="4" w:space="0" w:color="auto"/>
              <w:right w:val="single" w:sz="4" w:space="0" w:color="auto"/>
            </w:tcBorders>
            <w:shd w:val="clear" w:color="auto" w:fill="auto"/>
          </w:tcPr>
          <w:p w14:paraId="41A65385" w14:textId="234CF6DC" w:rsidR="008939CC" w:rsidRPr="00720902" w:rsidRDefault="008939CC" w:rsidP="008939CC">
            <w:pPr>
              <w:pStyle w:val="ESS-TableText"/>
            </w:pPr>
            <w:r w:rsidRPr="009D10FC">
              <w:t>Group Leader for Protection Systems Group, ICS</w:t>
            </w:r>
          </w:p>
        </w:tc>
      </w:tr>
    </w:tbl>
    <w:p w14:paraId="18613982" w14:textId="77777777" w:rsidR="00F13777" w:rsidRDefault="00F13777" w:rsidP="00CB4DA4"/>
    <w:p w14:paraId="2BB00483" w14:textId="77777777" w:rsidR="008E155D" w:rsidRDefault="008E155D" w:rsidP="00CB4DA4"/>
    <w:p w14:paraId="1AA9DDD3" w14:textId="77777777" w:rsidR="008E155D" w:rsidRDefault="008E155D" w:rsidP="00CB4DA4"/>
    <w:p w14:paraId="5F3A6EED" w14:textId="77777777" w:rsidR="00F13777" w:rsidRDefault="00F13777" w:rsidP="00CB4DA4"/>
    <w:p w14:paraId="5FBE6073" w14:textId="77777777" w:rsidR="0034671F" w:rsidRDefault="005226FB" w:rsidP="00F13777">
      <w:pPr>
        <w:spacing w:after="200" w:line="276"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491"/>
      </w:tblGrid>
      <w:tr w:rsidR="0034671F" w14:paraId="7C10B125" w14:textId="77777777" w:rsidTr="0034671F">
        <w:tc>
          <w:tcPr>
            <w:tcW w:w="2500" w:type="pct"/>
            <w:shd w:val="clear" w:color="auto" w:fill="auto"/>
          </w:tcPr>
          <w:p w14:paraId="2586FA44" w14:textId="77777777" w:rsidR="0034671F" w:rsidRDefault="0034671F" w:rsidP="0034671F">
            <w:pPr>
              <w:pStyle w:val="ESS-Unnumbered"/>
              <w:pageBreakBefore/>
            </w:pPr>
            <w:r>
              <w:lastRenderedPageBreak/>
              <w:t>Table of content</w:t>
            </w:r>
          </w:p>
        </w:tc>
        <w:tc>
          <w:tcPr>
            <w:tcW w:w="2500" w:type="pct"/>
            <w:shd w:val="clear" w:color="auto" w:fill="auto"/>
          </w:tcPr>
          <w:p w14:paraId="463BB80D" w14:textId="77777777" w:rsidR="0034671F" w:rsidRDefault="0034671F" w:rsidP="0034671F">
            <w:pPr>
              <w:pStyle w:val="ESS-Unnumbered"/>
              <w:jc w:val="right"/>
            </w:pPr>
            <w:r>
              <w:t>Page</w:t>
            </w:r>
          </w:p>
        </w:tc>
      </w:tr>
    </w:tbl>
    <w:p w14:paraId="3C43F539" w14:textId="4B33FDF3" w:rsidR="0057247E" w:rsidRDefault="0034671F">
      <w:pPr>
        <w:pStyle w:val="TOC1"/>
        <w:rPr>
          <w:rFonts w:asciiTheme="minorHAnsi" w:eastAsiaTheme="minorEastAsia" w:hAnsiTheme="minorHAnsi"/>
          <w:caps w:val="0"/>
          <w:sz w:val="22"/>
          <w:lang w:eastAsia="en-GB"/>
        </w:rPr>
      </w:pPr>
      <w:r>
        <w:rPr>
          <w:sz w:val="28"/>
        </w:rPr>
        <w:fldChar w:fldCharType="begin"/>
      </w:r>
      <w:r>
        <w:instrText xml:space="preserve"> TOC \o "1-4" </w:instrText>
      </w:r>
      <w:r>
        <w:rPr>
          <w:sz w:val="28"/>
        </w:rPr>
        <w:fldChar w:fldCharType="separate"/>
      </w:r>
      <w:r w:rsidR="0057247E">
        <w:t>1.</w:t>
      </w:r>
      <w:r w:rsidR="0057247E">
        <w:rPr>
          <w:rFonts w:asciiTheme="minorHAnsi" w:eastAsiaTheme="minorEastAsia" w:hAnsiTheme="minorHAnsi"/>
          <w:caps w:val="0"/>
          <w:sz w:val="22"/>
          <w:lang w:eastAsia="en-GB"/>
        </w:rPr>
        <w:tab/>
      </w:r>
      <w:r w:rsidR="0057247E">
        <w:t>Introduction</w:t>
      </w:r>
      <w:r w:rsidR="0057247E">
        <w:tab/>
      </w:r>
      <w:r w:rsidR="0057247E">
        <w:fldChar w:fldCharType="begin"/>
      </w:r>
      <w:r w:rsidR="0057247E">
        <w:instrText xml:space="preserve"> PAGEREF _Toc528743608 \h </w:instrText>
      </w:r>
      <w:r w:rsidR="0057247E">
        <w:fldChar w:fldCharType="separate"/>
      </w:r>
      <w:r w:rsidR="0057247E">
        <w:t>5</w:t>
      </w:r>
      <w:r w:rsidR="0057247E">
        <w:fldChar w:fldCharType="end"/>
      </w:r>
    </w:p>
    <w:p w14:paraId="16235151" w14:textId="511FE670" w:rsidR="0057247E" w:rsidRDefault="0057247E">
      <w:pPr>
        <w:pStyle w:val="TOC2"/>
        <w:rPr>
          <w:rFonts w:asciiTheme="minorHAnsi" w:eastAsiaTheme="minorEastAsia" w:hAnsiTheme="minorHAnsi"/>
          <w:sz w:val="22"/>
          <w:lang w:eastAsia="en-GB"/>
        </w:rPr>
      </w:pPr>
      <w:r>
        <w:t>1.1.</w:t>
      </w:r>
      <w:r>
        <w:rPr>
          <w:rFonts w:asciiTheme="minorHAnsi" w:eastAsiaTheme="minorEastAsia" w:hAnsiTheme="minorHAnsi"/>
          <w:sz w:val="22"/>
          <w:lang w:eastAsia="en-GB"/>
        </w:rPr>
        <w:tab/>
      </w:r>
      <w:r>
        <w:t>Purpose</w:t>
      </w:r>
      <w:r>
        <w:tab/>
      </w:r>
      <w:r>
        <w:fldChar w:fldCharType="begin"/>
      </w:r>
      <w:r>
        <w:instrText xml:space="preserve"> PAGEREF _Toc528743609 \h </w:instrText>
      </w:r>
      <w:r>
        <w:fldChar w:fldCharType="separate"/>
      </w:r>
      <w:r>
        <w:t>5</w:t>
      </w:r>
      <w:r>
        <w:fldChar w:fldCharType="end"/>
      </w:r>
    </w:p>
    <w:p w14:paraId="63F36073" w14:textId="5E097BB1" w:rsidR="0057247E" w:rsidRDefault="0057247E">
      <w:pPr>
        <w:pStyle w:val="TOC2"/>
        <w:rPr>
          <w:rFonts w:asciiTheme="minorHAnsi" w:eastAsiaTheme="minorEastAsia" w:hAnsiTheme="minorHAnsi"/>
          <w:sz w:val="22"/>
          <w:lang w:eastAsia="en-GB"/>
        </w:rPr>
      </w:pPr>
      <w:r>
        <w:t>1.2.</w:t>
      </w:r>
      <w:r>
        <w:rPr>
          <w:rFonts w:asciiTheme="minorHAnsi" w:eastAsiaTheme="minorEastAsia" w:hAnsiTheme="minorHAnsi"/>
          <w:sz w:val="22"/>
          <w:lang w:eastAsia="en-GB"/>
        </w:rPr>
        <w:tab/>
      </w:r>
      <w:r>
        <w:t>Scope</w:t>
      </w:r>
      <w:r>
        <w:tab/>
      </w:r>
      <w:r>
        <w:fldChar w:fldCharType="begin"/>
      </w:r>
      <w:r>
        <w:instrText xml:space="preserve"> PAGEREF _Toc528743610 \h </w:instrText>
      </w:r>
      <w:r>
        <w:fldChar w:fldCharType="separate"/>
      </w:r>
      <w:r>
        <w:t>5</w:t>
      </w:r>
      <w:r>
        <w:fldChar w:fldCharType="end"/>
      </w:r>
    </w:p>
    <w:p w14:paraId="0AC7F552" w14:textId="5D262829" w:rsidR="0057247E" w:rsidRDefault="0057247E">
      <w:pPr>
        <w:pStyle w:val="TOC1"/>
        <w:rPr>
          <w:rFonts w:asciiTheme="minorHAnsi" w:eastAsiaTheme="minorEastAsia" w:hAnsiTheme="minorHAnsi"/>
          <w:caps w:val="0"/>
          <w:sz w:val="22"/>
          <w:lang w:eastAsia="en-GB"/>
        </w:rPr>
      </w:pPr>
      <w:r>
        <w:t>2.</w:t>
      </w:r>
      <w:r>
        <w:rPr>
          <w:rFonts w:asciiTheme="minorHAnsi" w:eastAsiaTheme="minorEastAsia" w:hAnsiTheme="minorHAnsi"/>
          <w:caps w:val="0"/>
          <w:sz w:val="22"/>
          <w:lang w:eastAsia="en-GB"/>
        </w:rPr>
        <w:tab/>
      </w:r>
      <w:r>
        <w:t>PSS Safety Life-cycle</w:t>
      </w:r>
      <w:r>
        <w:tab/>
      </w:r>
      <w:r>
        <w:fldChar w:fldCharType="begin"/>
      </w:r>
      <w:r>
        <w:instrText xml:space="preserve"> PAGEREF _Toc528743611 \h </w:instrText>
      </w:r>
      <w:r>
        <w:fldChar w:fldCharType="separate"/>
      </w:r>
      <w:r>
        <w:t>6</w:t>
      </w:r>
      <w:r>
        <w:fldChar w:fldCharType="end"/>
      </w:r>
    </w:p>
    <w:p w14:paraId="341B0097" w14:textId="6696C54F" w:rsidR="0057247E" w:rsidRDefault="0057247E">
      <w:pPr>
        <w:pStyle w:val="TOC2"/>
        <w:rPr>
          <w:rFonts w:asciiTheme="minorHAnsi" w:eastAsiaTheme="minorEastAsia" w:hAnsiTheme="minorHAnsi"/>
          <w:sz w:val="22"/>
          <w:lang w:eastAsia="en-GB"/>
        </w:rPr>
      </w:pPr>
      <w:r>
        <w:t>2.1.</w:t>
      </w:r>
      <w:r>
        <w:rPr>
          <w:rFonts w:asciiTheme="minorHAnsi" w:eastAsiaTheme="minorEastAsia" w:hAnsiTheme="minorHAnsi"/>
          <w:sz w:val="22"/>
          <w:lang w:eastAsia="en-GB"/>
        </w:rPr>
        <w:tab/>
      </w:r>
      <w:r>
        <w:t>Life-cycle phases</w:t>
      </w:r>
      <w:r>
        <w:tab/>
      </w:r>
      <w:r>
        <w:fldChar w:fldCharType="begin"/>
      </w:r>
      <w:r>
        <w:instrText xml:space="preserve"> PAGEREF _Toc528743612 \h </w:instrText>
      </w:r>
      <w:r>
        <w:fldChar w:fldCharType="separate"/>
      </w:r>
      <w:r>
        <w:t>7</w:t>
      </w:r>
      <w:r>
        <w:fldChar w:fldCharType="end"/>
      </w:r>
    </w:p>
    <w:p w14:paraId="0AF2645F" w14:textId="381D0722" w:rsidR="0057247E" w:rsidRDefault="0057247E">
      <w:pPr>
        <w:pStyle w:val="TOC3"/>
        <w:rPr>
          <w:rFonts w:asciiTheme="minorHAnsi" w:eastAsiaTheme="minorEastAsia" w:hAnsiTheme="minorHAnsi"/>
          <w:sz w:val="22"/>
          <w:lang w:eastAsia="en-GB"/>
        </w:rPr>
      </w:pPr>
      <w:r>
        <w:t>2.1.1.</w:t>
      </w:r>
      <w:r>
        <w:rPr>
          <w:rFonts w:asciiTheme="minorHAnsi" w:eastAsiaTheme="minorEastAsia" w:hAnsiTheme="minorHAnsi"/>
          <w:sz w:val="22"/>
          <w:lang w:eastAsia="en-GB"/>
        </w:rPr>
        <w:tab/>
      </w:r>
      <w:r>
        <w:t>Phase 1: Hazard and Risk Analysis</w:t>
      </w:r>
      <w:r>
        <w:tab/>
      </w:r>
      <w:r>
        <w:fldChar w:fldCharType="begin"/>
      </w:r>
      <w:r>
        <w:instrText xml:space="preserve"> PAGEREF _Toc528743613 \h </w:instrText>
      </w:r>
      <w:r>
        <w:fldChar w:fldCharType="separate"/>
      </w:r>
      <w:r>
        <w:t>7</w:t>
      </w:r>
      <w:r>
        <w:fldChar w:fldCharType="end"/>
      </w:r>
    </w:p>
    <w:p w14:paraId="100136E1" w14:textId="3CB700B8" w:rsidR="0057247E" w:rsidRDefault="0057247E">
      <w:pPr>
        <w:pStyle w:val="TOC4"/>
        <w:rPr>
          <w:rFonts w:asciiTheme="minorHAnsi" w:eastAsiaTheme="minorEastAsia" w:hAnsiTheme="minorHAnsi"/>
          <w:sz w:val="22"/>
          <w:lang w:eastAsia="en-GB"/>
        </w:rPr>
      </w:pPr>
      <w:r>
        <w:t>2.1.1.1.</w:t>
      </w:r>
      <w:r>
        <w:rPr>
          <w:rFonts w:asciiTheme="minorHAnsi" w:eastAsiaTheme="minorEastAsia" w:hAnsiTheme="minorHAnsi"/>
          <w:sz w:val="22"/>
          <w:lang w:eastAsia="en-GB"/>
        </w:rPr>
        <w:tab/>
      </w:r>
      <w:r>
        <w:t>Objective</w:t>
      </w:r>
      <w:r>
        <w:tab/>
      </w:r>
      <w:r>
        <w:fldChar w:fldCharType="begin"/>
      </w:r>
      <w:r>
        <w:instrText xml:space="preserve"> PAGEREF _Toc528743614 \h </w:instrText>
      </w:r>
      <w:r>
        <w:fldChar w:fldCharType="separate"/>
      </w:r>
      <w:r>
        <w:t>7</w:t>
      </w:r>
      <w:r>
        <w:fldChar w:fldCharType="end"/>
      </w:r>
    </w:p>
    <w:p w14:paraId="19A30937" w14:textId="731DA918" w:rsidR="0057247E" w:rsidRDefault="0057247E">
      <w:pPr>
        <w:pStyle w:val="TOC4"/>
        <w:rPr>
          <w:rFonts w:asciiTheme="minorHAnsi" w:eastAsiaTheme="minorEastAsia" w:hAnsiTheme="minorHAnsi"/>
          <w:sz w:val="22"/>
          <w:lang w:eastAsia="en-GB"/>
        </w:rPr>
      </w:pPr>
      <w:r>
        <w:t>2.1.1.2.</w:t>
      </w:r>
      <w:r>
        <w:rPr>
          <w:rFonts w:asciiTheme="minorHAnsi" w:eastAsiaTheme="minorEastAsia" w:hAnsiTheme="minorHAnsi"/>
          <w:sz w:val="22"/>
          <w:lang w:eastAsia="en-GB"/>
        </w:rPr>
        <w:tab/>
      </w:r>
      <w:r>
        <w:t>Inputs</w:t>
      </w:r>
      <w:r>
        <w:tab/>
      </w:r>
      <w:r>
        <w:fldChar w:fldCharType="begin"/>
      </w:r>
      <w:r>
        <w:instrText xml:space="preserve"> PAGEREF _Toc528743615 \h </w:instrText>
      </w:r>
      <w:r>
        <w:fldChar w:fldCharType="separate"/>
      </w:r>
      <w:r>
        <w:t>7</w:t>
      </w:r>
      <w:r>
        <w:fldChar w:fldCharType="end"/>
      </w:r>
    </w:p>
    <w:p w14:paraId="1EA554A8" w14:textId="04505D24" w:rsidR="0057247E" w:rsidRDefault="0057247E">
      <w:pPr>
        <w:pStyle w:val="TOC4"/>
        <w:rPr>
          <w:rFonts w:asciiTheme="minorHAnsi" w:eastAsiaTheme="minorEastAsia" w:hAnsiTheme="minorHAnsi"/>
          <w:sz w:val="22"/>
          <w:lang w:eastAsia="en-GB"/>
        </w:rPr>
      </w:pPr>
      <w:r>
        <w:t>2.1.1.3.</w:t>
      </w:r>
      <w:r>
        <w:rPr>
          <w:rFonts w:asciiTheme="minorHAnsi" w:eastAsiaTheme="minorEastAsia" w:hAnsiTheme="minorHAnsi"/>
          <w:sz w:val="22"/>
          <w:lang w:eastAsia="en-GB"/>
        </w:rPr>
        <w:tab/>
      </w:r>
      <w:r>
        <w:t>Outputs</w:t>
      </w:r>
      <w:r>
        <w:tab/>
      </w:r>
      <w:r>
        <w:fldChar w:fldCharType="begin"/>
      </w:r>
      <w:r>
        <w:instrText xml:space="preserve"> PAGEREF _Toc528743616 \h </w:instrText>
      </w:r>
      <w:r>
        <w:fldChar w:fldCharType="separate"/>
      </w:r>
      <w:r>
        <w:t>7</w:t>
      </w:r>
      <w:r>
        <w:fldChar w:fldCharType="end"/>
      </w:r>
    </w:p>
    <w:p w14:paraId="47AD640F" w14:textId="68D74CCE" w:rsidR="0057247E" w:rsidRDefault="0057247E">
      <w:pPr>
        <w:pStyle w:val="TOC4"/>
        <w:rPr>
          <w:rFonts w:asciiTheme="minorHAnsi" w:eastAsiaTheme="minorEastAsia" w:hAnsiTheme="minorHAnsi"/>
          <w:sz w:val="22"/>
          <w:lang w:eastAsia="en-GB"/>
        </w:rPr>
      </w:pPr>
      <w:r>
        <w:t>2.1.1.4.</w:t>
      </w:r>
      <w:r>
        <w:rPr>
          <w:rFonts w:asciiTheme="minorHAnsi" w:eastAsiaTheme="minorEastAsia" w:hAnsiTheme="minorHAnsi"/>
          <w:sz w:val="22"/>
          <w:lang w:eastAsia="en-GB"/>
        </w:rPr>
        <w:tab/>
      </w:r>
      <w:r>
        <w:t>Tools and methods</w:t>
      </w:r>
      <w:r>
        <w:tab/>
      </w:r>
      <w:r>
        <w:fldChar w:fldCharType="begin"/>
      </w:r>
      <w:r>
        <w:instrText xml:space="preserve"> PAGEREF _Toc528743617 \h </w:instrText>
      </w:r>
      <w:r>
        <w:fldChar w:fldCharType="separate"/>
      </w:r>
      <w:r>
        <w:t>7</w:t>
      </w:r>
      <w:r>
        <w:fldChar w:fldCharType="end"/>
      </w:r>
    </w:p>
    <w:p w14:paraId="61E461AC" w14:textId="7609BBD9" w:rsidR="0057247E" w:rsidRDefault="0057247E">
      <w:pPr>
        <w:pStyle w:val="TOC4"/>
        <w:rPr>
          <w:rFonts w:asciiTheme="minorHAnsi" w:eastAsiaTheme="minorEastAsia" w:hAnsiTheme="minorHAnsi"/>
          <w:sz w:val="22"/>
          <w:lang w:eastAsia="en-GB"/>
        </w:rPr>
      </w:pPr>
      <w:r>
        <w:t>2.1.1.5.</w:t>
      </w:r>
      <w:r>
        <w:rPr>
          <w:rFonts w:asciiTheme="minorHAnsi" w:eastAsiaTheme="minorEastAsia" w:hAnsiTheme="minorHAnsi"/>
          <w:sz w:val="22"/>
          <w:lang w:eastAsia="en-GB"/>
        </w:rPr>
        <w:tab/>
      </w:r>
      <w:r>
        <w:t>Resources</w:t>
      </w:r>
      <w:r>
        <w:tab/>
      </w:r>
      <w:r>
        <w:fldChar w:fldCharType="begin"/>
      </w:r>
      <w:r>
        <w:instrText xml:space="preserve"> PAGEREF _Toc528743618 \h </w:instrText>
      </w:r>
      <w:r>
        <w:fldChar w:fldCharType="separate"/>
      </w:r>
      <w:r>
        <w:t>7</w:t>
      </w:r>
      <w:r>
        <w:fldChar w:fldCharType="end"/>
      </w:r>
    </w:p>
    <w:p w14:paraId="1183F59A" w14:textId="184CFE54" w:rsidR="0057247E" w:rsidRDefault="0057247E">
      <w:pPr>
        <w:pStyle w:val="TOC3"/>
        <w:rPr>
          <w:rFonts w:asciiTheme="minorHAnsi" w:eastAsiaTheme="minorEastAsia" w:hAnsiTheme="minorHAnsi"/>
          <w:sz w:val="22"/>
          <w:lang w:eastAsia="en-GB"/>
        </w:rPr>
      </w:pPr>
      <w:r>
        <w:t>2.1.2.</w:t>
      </w:r>
      <w:r>
        <w:rPr>
          <w:rFonts w:asciiTheme="minorHAnsi" w:eastAsiaTheme="minorEastAsia" w:hAnsiTheme="minorHAnsi"/>
          <w:sz w:val="22"/>
          <w:lang w:eastAsia="en-GB"/>
        </w:rPr>
        <w:tab/>
      </w:r>
      <w:r>
        <w:t>Phase 2: Allocation of overall safety requirements to protection layers</w:t>
      </w:r>
      <w:r>
        <w:tab/>
      </w:r>
      <w:r>
        <w:fldChar w:fldCharType="begin"/>
      </w:r>
      <w:r>
        <w:instrText xml:space="preserve"> PAGEREF _Toc528743619 \h </w:instrText>
      </w:r>
      <w:r>
        <w:fldChar w:fldCharType="separate"/>
      </w:r>
      <w:r>
        <w:t>8</w:t>
      </w:r>
      <w:r>
        <w:fldChar w:fldCharType="end"/>
      </w:r>
    </w:p>
    <w:p w14:paraId="0E71E0ED" w14:textId="4118D34C" w:rsidR="0057247E" w:rsidRDefault="0057247E">
      <w:pPr>
        <w:pStyle w:val="TOC4"/>
        <w:rPr>
          <w:rFonts w:asciiTheme="minorHAnsi" w:eastAsiaTheme="minorEastAsia" w:hAnsiTheme="minorHAnsi"/>
          <w:sz w:val="22"/>
          <w:lang w:eastAsia="en-GB"/>
        </w:rPr>
      </w:pPr>
      <w:r>
        <w:t>2.1.2.1.</w:t>
      </w:r>
      <w:r>
        <w:rPr>
          <w:rFonts w:asciiTheme="minorHAnsi" w:eastAsiaTheme="minorEastAsia" w:hAnsiTheme="minorHAnsi"/>
          <w:sz w:val="22"/>
          <w:lang w:eastAsia="en-GB"/>
        </w:rPr>
        <w:tab/>
      </w:r>
      <w:r>
        <w:t>Objective</w:t>
      </w:r>
      <w:r>
        <w:tab/>
      </w:r>
      <w:r>
        <w:fldChar w:fldCharType="begin"/>
      </w:r>
      <w:r>
        <w:instrText xml:space="preserve"> PAGEREF _Toc528743620 \h </w:instrText>
      </w:r>
      <w:r>
        <w:fldChar w:fldCharType="separate"/>
      </w:r>
      <w:r>
        <w:t>8</w:t>
      </w:r>
      <w:r>
        <w:fldChar w:fldCharType="end"/>
      </w:r>
    </w:p>
    <w:p w14:paraId="41CE9E9E" w14:textId="73BE9F2E" w:rsidR="0057247E" w:rsidRDefault="0057247E">
      <w:pPr>
        <w:pStyle w:val="TOC4"/>
        <w:rPr>
          <w:rFonts w:asciiTheme="minorHAnsi" w:eastAsiaTheme="minorEastAsia" w:hAnsiTheme="minorHAnsi"/>
          <w:sz w:val="22"/>
          <w:lang w:eastAsia="en-GB"/>
        </w:rPr>
      </w:pPr>
      <w:r>
        <w:t>2.1.2.2.</w:t>
      </w:r>
      <w:r>
        <w:rPr>
          <w:rFonts w:asciiTheme="minorHAnsi" w:eastAsiaTheme="minorEastAsia" w:hAnsiTheme="minorHAnsi"/>
          <w:sz w:val="22"/>
          <w:lang w:eastAsia="en-GB"/>
        </w:rPr>
        <w:tab/>
      </w:r>
      <w:r>
        <w:t>Inputs</w:t>
      </w:r>
      <w:r>
        <w:tab/>
      </w:r>
      <w:r>
        <w:fldChar w:fldCharType="begin"/>
      </w:r>
      <w:r>
        <w:instrText xml:space="preserve"> PAGEREF _Toc528743621 \h </w:instrText>
      </w:r>
      <w:r>
        <w:fldChar w:fldCharType="separate"/>
      </w:r>
      <w:r>
        <w:t>8</w:t>
      </w:r>
      <w:r>
        <w:fldChar w:fldCharType="end"/>
      </w:r>
    </w:p>
    <w:p w14:paraId="2EA7E7EB" w14:textId="3A1D4864" w:rsidR="0057247E" w:rsidRDefault="0057247E">
      <w:pPr>
        <w:pStyle w:val="TOC4"/>
        <w:rPr>
          <w:rFonts w:asciiTheme="minorHAnsi" w:eastAsiaTheme="minorEastAsia" w:hAnsiTheme="minorHAnsi"/>
          <w:sz w:val="22"/>
          <w:lang w:eastAsia="en-GB"/>
        </w:rPr>
      </w:pPr>
      <w:r>
        <w:t>2.1.2.3.</w:t>
      </w:r>
      <w:r>
        <w:rPr>
          <w:rFonts w:asciiTheme="minorHAnsi" w:eastAsiaTheme="minorEastAsia" w:hAnsiTheme="minorHAnsi"/>
          <w:sz w:val="22"/>
          <w:lang w:eastAsia="en-GB"/>
        </w:rPr>
        <w:tab/>
      </w:r>
      <w:r>
        <w:t>Outputs</w:t>
      </w:r>
      <w:r>
        <w:tab/>
      </w:r>
      <w:r>
        <w:fldChar w:fldCharType="begin"/>
      </w:r>
      <w:r>
        <w:instrText xml:space="preserve"> PAGEREF _Toc528743622 \h </w:instrText>
      </w:r>
      <w:r>
        <w:fldChar w:fldCharType="separate"/>
      </w:r>
      <w:r>
        <w:t>8</w:t>
      </w:r>
      <w:r>
        <w:fldChar w:fldCharType="end"/>
      </w:r>
    </w:p>
    <w:p w14:paraId="7A78F803" w14:textId="746EFD5E" w:rsidR="0057247E" w:rsidRDefault="0057247E">
      <w:pPr>
        <w:pStyle w:val="TOC4"/>
        <w:rPr>
          <w:rFonts w:asciiTheme="minorHAnsi" w:eastAsiaTheme="minorEastAsia" w:hAnsiTheme="minorHAnsi"/>
          <w:sz w:val="22"/>
          <w:lang w:eastAsia="en-GB"/>
        </w:rPr>
      </w:pPr>
      <w:r>
        <w:t>2.1.2.4.</w:t>
      </w:r>
      <w:r>
        <w:rPr>
          <w:rFonts w:asciiTheme="minorHAnsi" w:eastAsiaTheme="minorEastAsia" w:hAnsiTheme="minorHAnsi"/>
          <w:sz w:val="22"/>
          <w:lang w:eastAsia="en-GB"/>
        </w:rPr>
        <w:tab/>
      </w:r>
      <w:r>
        <w:t>Tools and methods</w:t>
      </w:r>
      <w:r>
        <w:tab/>
      </w:r>
      <w:r>
        <w:fldChar w:fldCharType="begin"/>
      </w:r>
      <w:r>
        <w:instrText xml:space="preserve"> PAGEREF _Toc528743623 \h </w:instrText>
      </w:r>
      <w:r>
        <w:fldChar w:fldCharType="separate"/>
      </w:r>
      <w:r>
        <w:t>8</w:t>
      </w:r>
      <w:r>
        <w:fldChar w:fldCharType="end"/>
      </w:r>
    </w:p>
    <w:p w14:paraId="0DCF7C89" w14:textId="4A95E809" w:rsidR="0057247E" w:rsidRDefault="0057247E">
      <w:pPr>
        <w:pStyle w:val="TOC4"/>
        <w:rPr>
          <w:rFonts w:asciiTheme="minorHAnsi" w:eastAsiaTheme="minorEastAsia" w:hAnsiTheme="minorHAnsi"/>
          <w:sz w:val="22"/>
          <w:lang w:eastAsia="en-GB"/>
        </w:rPr>
      </w:pPr>
      <w:r>
        <w:t>2.1.2.5.</w:t>
      </w:r>
      <w:r>
        <w:rPr>
          <w:rFonts w:asciiTheme="minorHAnsi" w:eastAsiaTheme="minorEastAsia" w:hAnsiTheme="minorHAnsi"/>
          <w:sz w:val="22"/>
          <w:lang w:eastAsia="en-GB"/>
        </w:rPr>
        <w:tab/>
      </w:r>
      <w:r>
        <w:t>Resources</w:t>
      </w:r>
      <w:r>
        <w:tab/>
      </w:r>
      <w:r>
        <w:fldChar w:fldCharType="begin"/>
      </w:r>
      <w:r>
        <w:instrText xml:space="preserve"> PAGEREF _Toc528743624 \h </w:instrText>
      </w:r>
      <w:r>
        <w:fldChar w:fldCharType="separate"/>
      </w:r>
      <w:r>
        <w:t>8</w:t>
      </w:r>
      <w:r>
        <w:fldChar w:fldCharType="end"/>
      </w:r>
    </w:p>
    <w:p w14:paraId="6BE9478B" w14:textId="3907BEF4" w:rsidR="0057247E" w:rsidRDefault="0057247E">
      <w:pPr>
        <w:pStyle w:val="TOC3"/>
        <w:rPr>
          <w:rFonts w:asciiTheme="minorHAnsi" w:eastAsiaTheme="minorEastAsia" w:hAnsiTheme="minorHAnsi"/>
          <w:sz w:val="22"/>
          <w:lang w:eastAsia="en-GB"/>
        </w:rPr>
      </w:pPr>
      <w:r>
        <w:t>2.1.3.</w:t>
      </w:r>
      <w:r>
        <w:rPr>
          <w:rFonts w:asciiTheme="minorHAnsi" w:eastAsiaTheme="minorEastAsia" w:hAnsiTheme="minorHAnsi"/>
          <w:sz w:val="22"/>
          <w:lang w:eastAsia="en-GB"/>
        </w:rPr>
        <w:tab/>
      </w:r>
      <w:r>
        <w:t>Phase 3: Safety requirements specifications for the safety instrumented systems</w:t>
      </w:r>
      <w:r>
        <w:tab/>
      </w:r>
      <w:r>
        <w:fldChar w:fldCharType="begin"/>
      </w:r>
      <w:r>
        <w:instrText xml:space="preserve"> PAGEREF _Toc528743625 \h </w:instrText>
      </w:r>
      <w:r>
        <w:fldChar w:fldCharType="separate"/>
      </w:r>
      <w:r>
        <w:t>8</w:t>
      </w:r>
      <w:r>
        <w:fldChar w:fldCharType="end"/>
      </w:r>
    </w:p>
    <w:p w14:paraId="6F6A8D0A" w14:textId="7936E0EF" w:rsidR="0057247E" w:rsidRDefault="0057247E">
      <w:pPr>
        <w:pStyle w:val="TOC4"/>
        <w:rPr>
          <w:rFonts w:asciiTheme="minorHAnsi" w:eastAsiaTheme="minorEastAsia" w:hAnsiTheme="minorHAnsi"/>
          <w:sz w:val="22"/>
          <w:lang w:eastAsia="en-GB"/>
        </w:rPr>
      </w:pPr>
      <w:r>
        <w:t>2.1.3.1.</w:t>
      </w:r>
      <w:r>
        <w:rPr>
          <w:rFonts w:asciiTheme="minorHAnsi" w:eastAsiaTheme="minorEastAsia" w:hAnsiTheme="minorHAnsi"/>
          <w:sz w:val="22"/>
          <w:lang w:eastAsia="en-GB"/>
        </w:rPr>
        <w:tab/>
      </w:r>
      <w:r>
        <w:t>Objective</w:t>
      </w:r>
      <w:r>
        <w:tab/>
      </w:r>
      <w:r>
        <w:fldChar w:fldCharType="begin"/>
      </w:r>
      <w:r>
        <w:instrText xml:space="preserve"> PAGEREF _Toc528743626 \h </w:instrText>
      </w:r>
      <w:r>
        <w:fldChar w:fldCharType="separate"/>
      </w:r>
      <w:r>
        <w:t>8</w:t>
      </w:r>
      <w:r>
        <w:fldChar w:fldCharType="end"/>
      </w:r>
    </w:p>
    <w:p w14:paraId="65B1A80D" w14:textId="0A722743" w:rsidR="0057247E" w:rsidRDefault="0057247E">
      <w:pPr>
        <w:pStyle w:val="TOC4"/>
        <w:rPr>
          <w:rFonts w:asciiTheme="minorHAnsi" w:eastAsiaTheme="minorEastAsia" w:hAnsiTheme="minorHAnsi"/>
          <w:sz w:val="22"/>
          <w:lang w:eastAsia="en-GB"/>
        </w:rPr>
      </w:pPr>
      <w:r>
        <w:t>2.1.3.2.</w:t>
      </w:r>
      <w:r>
        <w:rPr>
          <w:rFonts w:asciiTheme="minorHAnsi" w:eastAsiaTheme="minorEastAsia" w:hAnsiTheme="minorHAnsi"/>
          <w:sz w:val="22"/>
          <w:lang w:eastAsia="en-GB"/>
        </w:rPr>
        <w:tab/>
      </w:r>
      <w:r>
        <w:t>Inputs</w:t>
      </w:r>
      <w:r>
        <w:tab/>
      </w:r>
      <w:r>
        <w:fldChar w:fldCharType="begin"/>
      </w:r>
      <w:r>
        <w:instrText xml:space="preserve"> PAGEREF _Toc528743627 \h </w:instrText>
      </w:r>
      <w:r>
        <w:fldChar w:fldCharType="separate"/>
      </w:r>
      <w:r>
        <w:t>8</w:t>
      </w:r>
      <w:r>
        <w:fldChar w:fldCharType="end"/>
      </w:r>
    </w:p>
    <w:p w14:paraId="6B88D875" w14:textId="38020561" w:rsidR="0057247E" w:rsidRDefault="0057247E">
      <w:pPr>
        <w:pStyle w:val="TOC4"/>
        <w:rPr>
          <w:rFonts w:asciiTheme="minorHAnsi" w:eastAsiaTheme="minorEastAsia" w:hAnsiTheme="minorHAnsi"/>
          <w:sz w:val="22"/>
          <w:lang w:eastAsia="en-GB"/>
        </w:rPr>
      </w:pPr>
      <w:r>
        <w:t>2.1.3.3.</w:t>
      </w:r>
      <w:r>
        <w:rPr>
          <w:rFonts w:asciiTheme="minorHAnsi" w:eastAsiaTheme="minorEastAsia" w:hAnsiTheme="minorHAnsi"/>
          <w:sz w:val="22"/>
          <w:lang w:eastAsia="en-GB"/>
        </w:rPr>
        <w:tab/>
      </w:r>
      <w:r>
        <w:t>Outputs</w:t>
      </w:r>
      <w:r>
        <w:tab/>
      </w:r>
      <w:r>
        <w:fldChar w:fldCharType="begin"/>
      </w:r>
      <w:r>
        <w:instrText xml:space="preserve"> PAGEREF _Toc528743628 \h </w:instrText>
      </w:r>
      <w:r>
        <w:fldChar w:fldCharType="separate"/>
      </w:r>
      <w:r>
        <w:t>8</w:t>
      </w:r>
      <w:r>
        <w:fldChar w:fldCharType="end"/>
      </w:r>
    </w:p>
    <w:p w14:paraId="7BE4E342" w14:textId="2279F491" w:rsidR="0057247E" w:rsidRDefault="0057247E">
      <w:pPr>
        <w:pStyle w:val="TOC4"/>
        <w:rPr>
          <w:rFonts w:asciiTheme="minorHAnsi" w:eastAsiaTheme="minorEastAsia" w:hAnsiTheme="minorHAnsi"/>
          <w:sz w:val="22"/>
          <w:lang w:eastAsia="en-GB"/>
        </w:rPr>
      </w:pPr>
      <w:r>
        <w:t>2.1.3.4.</w:t>
      </w:r>
      <w:r>
        <w:rPr>
          <w:rFonts w:asciiTheme="minorHAnsi" w:eastAsiaTheme="minorEastAsia" w:hAnsiTheme="minorHAnsi"/>
          <w:sz w:val="22"/>
          <w:lang w:eastAsia="en-GB"/>
        </w:rPr>
        <w:tab/>
      </w:r>
      <w:r>
        <w:t>Tools and methods</w:t>
      </w:r>
      <w:r>
        <w:tab/>
      </w:r>
      <w:r>
        <w:fldChar w:fldCharType="begin"/>
      </w:r>
      <w:r>
        <w:instrText xml:space="preserve"> PAGEREF _Toc528743629 \h </w:instrText>
      </w:r>
      <w:r>
        <w:fldChar w:fldCharType="separate"/>
      </w:r>
      <w:r>
        <w:t>9</w:t>
      </w:r>
      <w:r>
        <w:fldChar w:fldCharType="end"/>
      </w:r>
    </w:p>
    <w:p w14:paraId="16EF4467" w14:textId="414C3B60" w:rsidR="0057247E" w:rsidRDefault="0057247E">
      <w:pPr>
        <w:pStyle w:val="TOC4"/>
        <w:rPr>
          <w:rFonts w:asciiTheme="minorHAnsi" w:eastAsiaTheme="minorEastAsia" w:hAnsiTheme="minorHAnsi"/>
          <w:sz w:val="22"/>
          <w:lang w:eastAsia="en-GB"/>
        </w:rPr>
      </w:pPr>
      <w:r>
        <w:t>2.1.3.5.</w:t>
      </w:r>
      <w:r>
        <w:rPr>
          <w:rFonts w:asciiTheme="minorHAnsi" w:eastAsiaTheme="minorEastAsia" w:hAnsiTheme="minorHAnsi"/>
          <w:sz w:val="22"/>
          <w:lang w:eastAsia="en-GB"/>
        </w:rPr>
        <w:tab/>
      </w:r>
      <w:r>
        <w:t>Resources</w:t>
      </w:r>
      <w:r>
        <w:tab/>
      </w:r>
      <w:r>
        <w:fldChar w:fldCharType="begin"/>
      </w:r>
      <w:r>
        <w:instrText xml:space="preserve"> PAGEREF _Toc528743630 \h </w:instrText>
      </w:r>
      <w:r>
        <w:fldChar w:fldCharType="separate"/>
      </w:r>
      <w:r>
        <w:t>9</w:t>
      </w:r>
      <w:r>
        <w:fldChar w:fldCharType="end"/>
      </w:r>
    </w:p>
    <w:p w14:paraId="741FECC5" w14:textId="32BAC3E2" w:rsidR="0057247E" w:rsidRDefault="0057247E">
      <w:pPr>
        <w:pStyle w:val="TOC3"/>
        <w:rPr>
          <w:rFonts w:asciiTheme="minorHAnsi" w:eastAsiaTheme="minorEastAsia" w:hAnsiTheme="minorHAnsi"/>
          <w:sz w:val="22"/>
          <w:lang w:eastAsia="en-GB"/>
        </w:rPr>
      </w:pPr>
      <w:r>
        <w:t>2.1.4.</w:t>
      </w:r>
      <w:r>
        <w:rPr>
          <w:rFonts w:asciiTheme="minorHAnsi" w:eastAsiaTheme="minorEastAsia" w:hAnsiTheme="minorHAnsi"/>
          <w:sz w:val="22"/>
          <w:lang w:eastAsia="en-GB"/>
        </w:rPr>
        <w:tab/>
      </w:r>
      <w:r>
        <w:t>Phase 4: Design and engineering of safety instrumented functions</w:t>
      </w:r>
      <w:r>
        <w:tab/>
      </w:r>
      <w:r>
        <w:fldChar w:fldCharType="begin"/>
      </w:r>
      <w:r>
        <w:instrText xml:space="preserve"> PAGEREF _Toc528743631 \h </w:instrText>
      </w:r>
      <w:r>
        <w:fldChar w:fldCharType="separate"/>
      </w:r>
      <w:r>
        <w:t>9</w:t>
      </w:r>
      <w:r>
        <w:fldChar w:fldCharType="end"/>
      </w:r>
    </w:p>
    <w:p w14:paraId="07CB3B1B" w14:textId="3629CEB1" w:rsidR="0057247E" w:rsidRDefault="0057247E">
      <w:pPr>
        <w:pStyle w:val="TOC4"/>
        <w:rPr>
          <w:rFonts w:asciiTheme="minorHAnsi" w:eastAsiaTheme="minorEastAsia" w:hAnsiTheme="minorHAnsi"/>
          <w:sz w:val="22"/>
          <w:lang w:eastAsia="en-GB"/>
        </w:rPr>
      </w:pPr>
      <w:r>
        <w:t>2.1.4.1.</w:t>
      </w:r>
      <w:r>
        <w:rPr>
          <w:rFonts w:asciiTheme="minorHAnsi" w:eastAsiaTheme="minorEastAsia" w:hAnsiTheme="minorHAnsi"/>
          <w:sz w:val="22"/>
          <w:lang w:eastAsia="en-GB"/>
        </w:rPr>
        <w:tab/>
      </w:r>
      <w:r>
        <w:t>Objectives</w:t>
      </w:r>
      <w:r>
        <w:tab/>
      </w:r>
      <w:r>
        <w:fldChar w:fldCharType="begin"/>
      </w:r>
      <w:r>
        <w:instrText xml:space="preserve"> PAGEREF _Toc528743632 \h </w:instrText>
      </w:r>
      <w:r>
        <w:fldChar w:fldCharType="separate"/>
      </w:r>
      <w:r>
        <w:t>9</w:t>
      </w:r>
      <w:r>
        <w:fldChar w:fldCharType="end"/>
      </w:r>
    </w:p>
    <w:p w14:paraId="1AA71FE7" w14:textId="47F60622" w:rsidR="0057247E" w:rsidRDefault="0057247E">
      <w:pPr>
        <w:pStyle w:val="TOC4"/>
        <w:rPr>
          <w:rFonts w:asciiTheme="minorHAnsi" w:eastAsiaTheme="minorEastAsia" w:hAnsiTheme="minorHAnsi"/>
          <w:sz w:val="22"/>
          <w:lang w:eastAsia="en-GB"/>
        </w:rPr>
      </w:pPr>
      <w:r>
        <w:t>2.1.4.2.</w:t>
      </w:r>
      <w:r>
        <w:rPr>
          <w:rFonts w:asciiTheme="minorHAnsi" w:eastAsiaTheme="minorEastAsia" w:hAnsiTheme="minorHAnsi"/>
          <w:sz w:val="22"/>
          <w:lang w:eastAsia="en-GB"/>
        </w:rPr>
        <w:tab/>
      </w:r>
      <w:r>
        <w:t>Inputs</w:t>
      </w:r>
      <w:r>
        <w:tab/>
      </w:r>
      <w:r>
        <w:fldChar w:fldCharType="begin"/>
      </w:r>
      <w:r>
        <w:instrText xml:space="preserve"> PAGEREF _Toc528743633 \h </w:instrText>
      </w:r>
      <w:r>
        <w:fldChar w:fldCharType="separate"/>
      </w:r>
      <w:r>
        <w:t>9</w:t>
      </w:r>
      <w:r>
        <w:fldChar w:fldCharType="end"/>
      </w:r>
    </w:p>
    <w:p w14:paraId="187F9106" w14:textId="78AA11BE" w:rsidR="0057247E" w:rsidRDefault="0057247E">
      <w:pPr>
        <w:pStyle w:val="TOC4"/>
        <w:rPr>
          <w:rFonts w:asciiTheme="minorHAnsi" w:eastAsiaTheme="minorEastAsia" w:hAnsiTheme="minorHAnsi"/>
          <w:sz w:val="22"/>
          <w:lang w:eastAsia="en-GB"/>
        </w:rPr>
      </w:pPr>
      <w:r>
        <w:t>2.1.4.3.</w:t>
      </w:r>
      <w:r>
        <w:rPr>
          <w:rFonts w:asciiTheme="minorHAnsi" w:eastAsiaTheme="minorEastAsia" w:hAnsiTheme="minorHAnsi"/>
          <w:sz w:val="22"/>
          <w:lang w:eastAsia="en-GB"/>
        </w:rPr>
        <w:tab/>
      </w:r>
      <w:r>
        <w:t>Outputs</w:t>
      </w:r>
      <w:r>
        <w:tab/>
      </w:r>
      <w:r>
        <w:fldChar w:fldCharType="begin"/>
      </w:r>
      <w:r>
        <w:instrText xml:space="preserve"> PAGEREF _Toc528743634 \h </w:instrText>
      </w:r>
      <w:r>
        <w:fldChar w:fldCharType="separate"/>
      </w:r>
      <w:r>
        <w:t>9</w:t>
      </w:r>
      <w:r>
        <w:fldChar w:fldCharType="end"/>
      </w:r>
    </w:p>
    <w:p w14:paraId="70EB5E2E" w14:textId="54ED6C30" w:rsidR="0057247E" w:rsidRDefault="0057247E">
      <w:pPr>
        <w:pStyle w:val="TOC4"/>
        <w:rPr>
          <w:rFonts w:asciiTheme="minorHAnsi" w:eastAsiaTheme="minorEastAsia" w:hAnsiTheme="minorHAnsi"/>
          <w:sz w:val="22"/>
          <w:lang w:eastAsia="en-GB"/>
        </w:rPr>
      </w:pPr>
      <w:r>
        <w:t>2.1.4.4.</w:t>
      </w:r>
      <w:r>
        <w:rPr>
          <w:rFonts w:asciiTheme="minorHAnsi" w:eastAsiaTheme="minorEastAsia" w:hAnsiTheme="minorHAnsi"/>
          <w:sz w:val="22"/>
          <w:lang w:eastAsia="en-GB"/>
        </w:rPr>
        <w:tab/>
      </w:r>
      <w:r>
        <w:t>Tools and methods</w:t>
      </w:r>
      <w:r>
        <w:tab/>
      </w:r>
      <w:r>
        <w:fldChar w:fldCharType="begin"/>
      </w:r>
      <w:r>
        <w:instrText xml:space="preserve"> PAGEREF _Toc528743635 \h </w:instrText>
      </w:r>
      <w:r>
        <w:fldChar w:fldCharType="separate"/>
      </w:r>
      <w:r>
        <w:t>9</w:t>
      </w:r>
      <w:r>
        <w:fldChar w:fldCharType="end"/>
      </w:r>
    </w:p>
    <w:p w14:paraId="10890419" w14:textId="23AE2B20" w:rsidR="0057247E" w:rsidRDefault="0057247E">
      <w:pPr>
        <w:pStyle w:val="TOC4"/>
        <w:rPr>
          <w:rFonts w:asciiTheme="minorHAnsi" w:eastAsiaTheme="minorEastAsia" w:hAnsiTheme="minorHAnsi"/>
          <w:sz w:val="22"/>
          <w:lang w:eastAsia="en-GB"/>
        </w:rPr>
      </w:pPr>
      <w:r>
        <w:t>2.1.4.5.</w:t>
      </w:r>
      <w:r>
        <w:rPr>
          <w:rFonts w:asciiTheme="minorHAnsi" w:eastAsiaTheme="minorEastAsia" w:hAnsiTheme="minorHAnsi"/>
          <w:sz w:val="22"/>
          <w:lang w:eastAsia="en-GB"/>
        </w:rPr>
        <w:tab/>
      </w:r>
      <w:r>
        <w:t>Resources</w:t>
      </w:r>
      <w:r>
        <w:tab/>
      </w:r>
      <w:r>
        <w:fldChar w:fldCharType="begin"/>
      </w:r>
      <w:r>
        <w:instrText xml:space="preserve"> PAGEREF _Toc528743636 \h </w:instrText>
      </w:r>
      <w:r>
        <w:fldChar w:fldCharType="separate"/>
      </w:r>
      <w:r>
        <w:t>10</w:t>
      </w:r>
      <w:r>
        <w:fldChar w:fldCharType="end"/>
      </w:r>
    </w:p>
    <w:p w14:paraId="736EF072" w14:textId="2272DCA2" w:rsidR="0057247E" w:rsidRDefault="0057247E">
      <w:pPr>
        <w:pStyle w:val="TOC3"/>
        <w:rPr>
          <w:rFonts w:asciiTheme="minorHAnsi" w:eastAsiaTheme="minorEastAsia" w:hAnsiTheme="minorHAnsi"/>
          <w:sz w:val="22"/>
          <w:lang w:eastAsia="en-GB"/>
        </w:rPr>
      </w:pPr>
      <w:r>
        <w:t>2.1.5.</w:t>
      </w:r>
      <w:r>
        <w:rPr>
          <w:rFonts w:asciiTheme="minorHAnsi" w:eastAsiaTheme="minorEastAsia" w:hAnsiTheme="minorHAnsi"/>
          <w:sz w:val="22"/>
          <w:lang w:eastAsia="en-GB"/>
        </w:rPr>
        <w:tab/>
      </w:r>
      <w:r>
        <w:t>Phase 5: Installation, commissioning and validation</w:t>
      </w:r>
      <w:r>
        <w:tab/>
      </w:r>
      <w:r>
        <w:fldChar w:fldCharType="begin"/>
      </w:r>
      <w:r>
        <w:instrText xml:space="preserve"> PAGEREF _Toc528743637 \h </w:instrText>
      </w:r>
      <w:r>
        <w:fldChar w:fldCharType="separate"/>
      </w:r>
      <w:r>
        <w:t>10</w:t>
      </w:r>
      <w:r>
        <w:fldChar w:fldCharType="end"/>
      </w:r>
    </w:p>
    <w:p w14:paraId="020B3C8E" w14:textId="4BE97C83" w:rsidR="0057247E" w:rsidRDefault="0057247E">
      <w:pPr>
        <w:pStyle w:val="TOC4"/>
        <w:rPr>
          <w:rFonts w:asciiTheme="minorHAnsi" w:eastAsiaTheme="minorEastAsia" w:hAnsiTheme="minorHAnsi"/>
          <w:sz w:val="22"/>
          <w:lang w:eastAsia="en-GB"/>
        </w:rPr>
      </w:pPr>
      <w:r>
        <w:t>2.1.5.1.</w:t>
      </w:r>
      <w:r>
        <w:rPr>
          <w:rFonts w:asciiTheme="minorHAnsi" w:eastAsiaTheme="minorEastAsia" w:hAnsiTheme="minorHAnsi"/>
          <w:sz w:val="22"/>
          <w:lang w:eastAsia="en-GB"/>
        </w:rPr>
        <w:tab/>
      </w:r>
      <w:r>
        <w:t>Objectives</w:t>
      </w:r>
      <w:r>
        <w:tab/>
      </w:r>
      <w:r>
        <w:fldChar w:fldCharType="begin"/>
      </w:r>
      <w:r>
        <w:instrText xml:space="preserve"> PAGEREF _Toc528743638 \h </w:instrText>
      </w:r>
      <w:r>
        <w:fldChar w:fldCharType="separate"/>
      </w:r>
      <w:r>
        <w:t>10</w:t>
      </w:r>
      <w:r>
        <w:fldChar w:fldCharType="end"/>
      </w:r>
    </w:p>
    <w:p w14:paraId="041EBFDF" w14:textId="0E140591" w:rsidR="0057247E" w:rsidRDefault="0057247E">
      <w:pPr>
        <w:pStyle w:val="TOC4"/>
        <w:rPr>
          <w:rFonts w:asciiTheme="minorHAnsi" w:eastAsiaTheme="minorEastAsia" w:hAnsiTheme="minorHAnsi"/>
          <w:sz w:val="22"/>
          <w:lang w:eastAsia="en-GB"/>
        </w:rPr>
      </w:pPr>
      <w:r>
        <w:t>2.1.5.2.</w:t>
      </w:r>
      <w:r>
        <w:rPr>
          <w:rFonts w:asciiTheme="minorHAnsi" w:eastAsiaTheme="minorEastAsia" w:hAnsiTheme="minorHAnsi"/>
          <w:sz w:val="22"/>
          <w:lang w:eastAsia="en-GB"/>
        </w:rPr>
        <w:tab/>
      </w:r>
      <w:r>
        <w:t>Inputs</w:t>
      </w:r>
      <w:r>
        <w:tab/>
      </w:r>
      <w:r>
        <w:fldChar w:fldCharType="begin"/>
      </w:r>
      <w:r>
        <w:instrText xml:space="preserve"> PAGEREF _Toc528743639 \h </w:instrText>
      </w:r>
      <w:r>
        <w:fldChar w:fldCharType="separate"/>
      </w:r>
      <w:r>
        <w:t>10</w:t>
      </w:r>
      <w:r>
        <w:fldChar w:fldCharType="end"/>
      </w:r>
    </w:p>
    <w:p w14:paraId="2AB38EE7" w14:textId="33DBE303" w:rsidR="0057247E" w:rsidRDefault="0057247E">
      <w:pPr>
        <w:pStyle w:val="TOC4"/>
        <w:rPr>
          <w:rFonts w:asciiTheme="minorHAnsi" w:eastAsiaTheme="minorEastAsia" w:hAnsiTheme="minorHAnsi"/>
          <w:sz w:val="22"/>
          <w:lang w:eastAsia="en-GB"/>
        </w:rPr>
      </w:pPr>
      <w:r>
        <w:t>2.1.5.3.</w:t>
      </w:r>
      <w:r>
        <w:rPr>
          <w:rFonts w:asciiTheme="minorHAnsi" w:eastAsiaTheme="minorEastAsia" w:hAnsiTheme="minorHAnsi"/>
          <w:sz w:val="22"/>
          <w:lang w:eastAsia="en-GB"/>
        </w:rPr>
        <w:tab/>
      </w:r>
      <w:r>
        <w:t>Outputs</w:t>
      </w:r>
      <w:r>
        <w:tab/>
      </w:r>
      <w:r>
        <w:fldChar w:fldCharType="begin"/>
      </w:r>
      <w:r>
        <w:instrText xml:space="preserve"> PAGEREF _Toc528743640 \h </w:instrText>
      </w:r>
      <w:r>
        <w:fldChar w:fldCharType="separate"/>
      </w:r>
      <w:r>
        <w:t>10</w:t>
      </w:r>
      <w:r>
        <w:fldChar w:fldCharType="end"/>
      </w:r>
    </w:p>
    <w:p w14:paraId="457E09ED" w14:textId="6007C746" w:rsidR="0057247E" w:rsidRDefault="0057247E">
      <w:pPr>
        <w:pStyle w:val="TOC4"/>
        <w:rPr>
          <w:rFonts w:asciiTheme="minorHAnsi" w:eastAsiaTheme="minorEastAsia" w:hAnsiTheme="minorHAnsi"/>
          <w:sz w:val="22"/>
          <w:lang w:eastAsia="en-GB"/>
        </w:rPr>
      </w:pPr>
      <w:r>
        <w:t>2.1.5.4.</w:t>
      </w:r>
      <w:r>
        <w:rPr>
          <w:rFonts w:asciiTheme="minorHAnsi" w:eastAsiaTheme="minorEastAsia" w:hAnsiTheme="minorHAnsi"/>
          <w:sz w:val="22"/>
          <w:lang w:eastAsia="en-GB"/>
        </w:rPr>
        <w:tab/>
      </w:r>
      <w:r>
        <w:t>Tools and methods</w:t>
      </w:r>
      <w:r>
        <w:tab/>
      </w:r>
      <w:r>
        <w:fldChar w:fldCharType="begin"/>
      </w:r>
      <w:r>
        <w:instrText xml:space="preserve"> PAGEREF _Toc528743641 \h </w:instrText>
      </w:r>
      <w:r>
        <w:fldChar w:fldCharType="separate"/>
      </w:r>
      <w:r>
        <w:t>10</w:t>
      </w:r>
      <w:r>
        <w:fldChar w:fldCharType="end"/>
      </w:r>
    </w:p>
    <w:p w14:paraId="0F4FA7C6" w14:textId="30D131AA" w:rsidR="0057247E" w:rsidRDefault="0057247E">
      <w:pPr>
        <w:pStyle w:val="TOC4"/>
        <w:rPr>
          <w:rFonts w:asciiTheme="minorHAnsi" w:eastAsiaTheme="minorEastAsia" w:hAnsiTheme="minorHAnsi"/>
          <w:sz w:val="22"/>
          <w:lang w:eastAsia="en-GB"/>
        </w:rPr>
      </w:pPr>
      <w:r>
        <w:t>2.1.5.5.</w:t>
      </w:r>
      <w:r>
        <w:rPr>
          <w:rFonts w:asciiTheme="minorHAnsi" w:eastAsiaTheme="minorEastAsia" w:hAnsiTheme="minorHAnsi"/>
          <w:sz w:val="22"/>
          <w:lang w:eastAsia="en-GB"/>
        </w:rPr>
        <w:tab/>
      </w:r>
      <w:r>
        <w:t>Resources</w:t>
      </w:r>
      <w:r>
        <w:tab/>
      </w:r>
      <w:r>
        <w:fldChar w:fldCharType="begin"/>
      </w:r>
      <w:r>
        <w:instrText xml:space="preserve"> PAGEREF _Toc528743642 \h </w:instrText>
      </w:r>
      <w:r>
        <w:fldChar w:fldCharType="separate"/>
      </w:r>
      <w:r>
        <w:t>10</w:t>
      </w:r>
      <w:r>
        <w:fldChar w:fldCharType="end"/>
      </w:r>
    </w:p>
    <w:p w14:paraId="7DE40A7A" w14:textId="5F59AEFE" w:rsidR="0057247E" w:rsidRDefault="0057247E">
      <w:pPr>
        <w:pStyle w:val="TOC3"/>
        <w:rPr>
          <w:rFonts w:asciiTheme="minorHAnsi" w:eastAsiaTheme="minorEastAsia" w:hAnsiTheme="minorHAnsi"/>
          <w:sz w:val="22"/>
          <w:lang w:eastAsia="en-GB"/>
        </w:rPr>
      </w:pPr>
      <w:r>
        <w:t>2.1.6.</w:t>
      </w:r>
      <w:r>
        <w:rPr>
          <w:rFonts w:asciiTheme="minorHAnsi" w:eastAsiaTheme="minorEastAsia" w:hAnsiTheme="minorHAnsi"/>
          <w:sz w:val="22"/>
          <w:lang w:eastAsia="en-GB"/>
        </w:rPr>
        <w:tab/>
      </w:r>
      <w:r>
        <w:t>Phase 6: Operation and maintenance</w:t>
      </w:r>
      <w:r>
        <w:tab/>
      </w:r>
      <w:r>
        <w:fldChar w:fldCharType="begin"/>
      </w:r>
      <w:r>
        <w:instrText xml:space="preserve"> PAGEREF _Toc528743643 \h </w:instrText>
      </w:r>
      <w:r>
        <w:fldChar w:fldCharType="separate"/>
      </w:r>
      <w:r>
        <w:t>11</w:t>
      </w:r>
      <w:r>
        <w:fldChar w:fldCharType="end"/>
      </w:r>
    </w:p>
    <w:p w14:paraId="3072E953" w14:textId="230BBA81" w:rsidR="0057247E" w:rsidRDefault="0057247E">
      <w:pPr>
        <w:pStyle w:val="TOC4"/>
        <w:rPr>
          <w:rFonts w:asciiTheme="minorHAnsi" w:eastAsiaTheme="minorEastAsia" w:hAnsiTheme="minorHAnsi"/>
          <w:sz w:val="22"/>
          <w:lang w:eastAsia="en-GB"/>
        </w:rPr>
      </w:pPr>
      <w:r>
        <w:t>2.1.6.1.</w:t>
      </w:r>
      <w:r>
        <w:rPr>
          <w:rFonts w:asciiTheme="minorHAnsi" w:eastAsiaTheme="minorEastAsia" w:hAnsiTheme="minorHAnsi"/>
          <w:sz w:val="22"/>
          <w:lang w:eastAsia="en-GB"/>
        </w:rPr>
        <w:tab/>
      </w:r>
      <w:r>
        <w:t>Objectives</w:t>
      </w:r>
      <w:r>
        <w:tab/>
      </w:r>
      <w:r>
        <w:fldChar w:fldCharType="begin"/>
      </w:r>
      <w:r>
        <w:instrText xml:space="preserve"> PAGEREF _Toc528743644 \h </w:instrText>
      </w:r>
      <w:r>
        <w:fldChar w:fldCharType="separate"/>
      </w:r>
      <w:r>
        <w:t>11</w:t>
      </w:r>
      <w:r>
        <w:fldChar w:fldCharType="end"/>
      </w:r>
    </w:p>
    <w:p w14:paraId="436DEA7F" w14:textId="461CB043" w:rsidR="0057247E" w:rsidRDefault="0057247E">
      <w:pPr>
        <w:pStyle w:val="TOC4"/>
        <w:rPr>
          <w:rFonts w:asciiTheme="minorHAnsi" w:eastAsiaTheme="minorEastAsia" w:hAnsiTheme="minorHAnsi"/>
          <w:sz w:val="22"/>
          <w:lang w:eastAsia="en-GB"/>
        </w:rPr>
      </w:pPr>
      <w:r>
        <w:t>2.1.6.2.</w:t>
      </w:r>
      <w:r>
        <w:rPr>
          <w:rFonts w:asciiTheme="minorHAnsi" w:eastAsiaTheme="minorEastAsia" w:hAnsiTheme="minorHAnsi"/>
          <w:sz w:val="22"/>
          <w:lang w:eastAsia="en-GB"/>
        </w:rPr>
        <w:tab/>
      </w:r>
      <w:r>
        <w:t>Inputs</w:t>
      </w:r>
      <w:r>
        <w:tab/>
      </w:r>
      <w:r>
        <w:fldChar w:fldCharType="begin"/>
      </w:r>
      <w:r>
        <w:instrText xml:space="preserve"> PAGEREF _Toc528743645 \h </w:instrText>
      </w:r>
      <w:r>
        <w:fldChar w:fldCharType="separate"/>
      </w:r>
      <w:r>
        <w:t>11</w:t>
      </w:r>
      <w:r>
        <w:fldChar w:fldCharType="end"/>
      </w:r>
    </w:p>
    <w:p w14:paraId="6AC9DFB4" w14:textId="1F508041" w:rsidR="0057247E" w:rsidRDefault="0057247E">
      <w:pPr>
        <w:pStyle w:val="TOC4"/>
        <w:rPr>
          <w:rFonts w:asciiTheme="minorHAnsi" w:eastAsiaTheme="minorEastAsia" w:hAnsiTheme="minorHAnsi"/>
          <w:sz w:val="22"/>
          <w:lang w:eastAsia="en-GB"/>
        </w:rPr>
      </w:pPr>
      <w:r>
        <w:t>2.1.6.3.</w:t>
      </w:r>
      <w:r>
        <w:rPr>
          <w:rFonts w:asciiTheme="minorHAnsi" w:eastAsiaTheme="minorEastAsia" w:hAnsiTheme="minorHAnsi"/>
          <w:sz w:val="22"/>
          <w:lang w:eastAsia="en-GB"/>
        </w:rPr>
        <w:tab/>
      </w:r>
      <w:r>
        <w:t>Outputs</w:t>
      </w:r>
      <w:r>
        <w:tab/>
      </w:r>
      <w:r>
        <w:fldChar w:fldCharType="begin"/>
      </w:r>
      <w:r>
        <w:instrText xml:space="preserve"> PAGEREF _Toc528743646 \h </w:instrText>
      </w:r>
      <w:r>
        <w:fldChar w:fldCharType="separate"/>
      </w:r>
      <w:r>
        <w:t>11</w:t>
      </w:r>
      <w:r>
        <w:fldChar w:fldCharType="end"/>
      </w:r>
    </w:p>
    <w:p w14:paraId="5D97E6DD" w14:textId="7D0B4039" w:rsidR="0057247E" w:rsidRDefault="0057247E">
      <w:pPr>
        <w:pStyle w:val="TOC4"/>
        <w:rPr>
          <w:rFonts w:asciiTheme="minorHAnsi" w:eastAsiaTheme="minorEastAsia" w:hAnsiTheme="minorHAnsi"/>
          <w:sz w:val="22"/>
          <w:lang w:eastAsia="en-GB"/>
        </w:rPr>
      </w:pPr>
      <w:r>
        <w:lastRenderedPageBreak/>
        <w:t>2.1.6.4.</w:t>
      </w:r>
      <w:r>
        <w:rPr>
          <w:rFonts w:asciiTheme="minorHAnsi" w:eastAsiaTheme="minorEastAsia" w:hAnsiTheme="minorHAnsi"/>
          <w:sz w:val="22"/>
          <w:lang w:eastAsia="en-GB"/>
        </w:rPr>
        <w:tab/>
      </w:r>
      <w:r>
        <w:t>Tools and methods</w:t>
      </w:r>
      <w:r>
        <w:tab/>
      </w:r>
      <w:r>
        <w:fldChar w:fldCharType="begin"/>
      </w:r>
      <w:r>
        <w:instrText xml:space="preserve"> PAGEREF _Toc528743647 \h </w:instrText>
      </w:r>
      <w:r>
        <w:fldChar w:fldCharType="separate"/>
      </w:r>
      <w:r>
        <w:t>11</w:t>
      </w:r>
      <w:r>
        <w:fldChar w:fldCharType="end"/>
      </w:r>
    </w:p>
    <w:p w14:paraId="27808A79" w14:textId="351C4FEC" w:rsidR="0057247E" w:rsidRDefault="0057247E">
      <w:pPr>
        <w:pStyle w:val="TOC4"/>
        <w:rPr>
          <w:rFonts w:asciiTheme="minorHAnsi" w:eastAsiaTheme="minorEastAsia" w:hAnsiTheme="minorHAnsi"/>
          <w:sz w:val="22"/>
          <w:lang w:eastAsia="en-GB"/>
        </w:rPr>
      </w:pPr>
      <w:r>
        <w:t>2.1.6.5.</w:t>
      </w:r>
      <w:r>
        <w:rPr>
          <w:rFonts w:asciiTheme="minorHAnsi" w:eastAsiaTheme="minorEastAsia" w:hAnsiTheme="minorHAnsi"/>
          <w:sz w:val="22"/>
          <w:lang w:eastAsia="en-GB"/>
        </w:rPr>
        <w:tab/>
      </w:r>
      <w:r>
        <w:t>Resources</w:t>
      </w:r>
      <w:r>
        <w:tab/>
      </w:r>
      <w:r>
        <w:fldChar w:fldCharType="begin"/>
      </w:r>
      <w:r>
        <w:instrText xml:space="preserve"> PAGEREF _Toc528743648 \h </w:instrText>
      </w:r>
      <w:r>
        <w:fldChar w:fldCharType="separate"/>
      </w:r>
      <w:r>
        <w:t>11</w:t>
      </w:r>
      <w:r>
        <w:fldChar w:fldCharType="end"/>
      </w:r>
    </w:p>
    <w:p w14:paraId="094D03CD" w14:textId="54983F0F" w:rsidR="0057247E" w:rsidRDefault="0057247E">
      <w:pPr>
        <w:pStyle w:val="TOC3"/>
        <w:rPr>
          <w:rFonts w:asciiTheme="minorHAnsi" w:eastAsiaTheme="minorEastAsia" w:hAnsiTheme="minorHAnsi"/>
          <w:sz w:val="22"/>
          <w:lang w:eastAsia="en-GB"/>
        </w:rPr>
      </w:pPr>
      <w:r>
        <w:t>2.1.7.</w:t>
      </w:r>
      <w:r>
        <w:rPr>
          <w:rFonts w:asciiTheme="minorHAnsi" w:eastAsiaTheme="minorEastAsia" w:hAnsiTheme="minorHAnsi"/>
          <w:sz w:val="22"/>
          <w:lang w:eastAsia="en-GB"/>
        </w:rPr>
        <w:tab/>
      </w:r>
      <w:r>
        <w:t>Phase 7: Modification</w:t>
      </w:r>
      <w:r>
        <w:tab/>
      </w:r>
      <w:r>
        <w:fldChar w:fldCharType="begin"/>
      </w:r>
      <w:r>
        <w:instrText xml:space="preserve"> PAGEREF _Toc528743649 \h </w:instrText>
      </w:r>
      <w:r>
        <w:fldChar w:fldCharType="separate"/>
      </w:r>
      <w:r>
        <w:t>11</w:t>
      </w:r>
      <w:r>
        <w:fldChar w:fldCharType="end"/>
      </w:r>
    </w:p>
    <w:p w14:paraId="6A9779A8" w14:textId="3D153CE9" w:rsidR="0057247E" w:rsidRDefault="0057247E">
      <w:pPr>
        <w:pStyle w:val="TOC4"/>
        <w:rPr>
          <w:rFonts w:asciiTheme="minorHAnsi" w:eastAsiaTheme="minorEastAsia" w:hAnsiTheme="minorHAnsi"/>
          <w:sz w:val="22"/>
          <w:lang w:eastAsia="en-GB"/>
        </w:rPr>
      </w:pPr>
      <w:r>
        <w:t>2.1.7.1.</w:t>
      </w:r>
      <w:r>
        <w:rPr>
          <w:rFonts w:asciiTheme="minorHAnsi" w:eastAsiaTheme="minorEastAsia" w:hAnsiTheme="minorHAnsi"/>
          <w:sz w:val="22"/>
          <w:lang w:eastAsia="en-GB"/>
        </w:rPr>
        <w:tab/>
      </w:r>
      <w:r>
        <w:t>Objectives</w:t>
      </w:r>
      <w:r>
        <w:tab/>
      </w:r>
      <w:r>
        <w:fldChar w:fldCharType="begin"/>
      </w:r>
      <w:r>
        <w:instrText xml:space="preserve"> PAGEREF _Toc528743650 \h </w:instrText>
      </w:r>
      <w:r>
        <w:fldChar w:fldCharType="separate"/>
      </w:r>
      <w:r>
        <w:t>11</w:t>
      </w:r>
      <w:r>
        <w:fldChar w:fldCharType="end"/>
      </w:r>
    </w:p>
    <w:p w14:paraId="502305FC" w14:textId="62ECA38C" w:rsidR="0057247E" w:rsidRDefault="0057247E">
      <w:pPr>
        <w:pStyle w:val="TOC4"/>
        <w:rPr>
          <w:rFonts w:asciiTheme="minorHAnsi" w:eastAsiaTheme="minorEastAsia" w:hAnsiTheme="minorHAnsi"/>
          <w:sz w:val="22"/>
          <w:lang w:eastAsia="en-GB"/>
        </w:rPr>
      </w:pPr>
      <w:r>
        <w:t>2.1.7.2.</w:t>
      </w:r>
      <w:r>
        <w:rPr>
          <w:rFonts w:asciiTheme="minorHAnsi" w:eastAsiaTheme="minorEastAsia" w:hAnsiTheme="minorHAnsi"/>
          <w:sz w:val="22"/>
          <w:lang w:eastAsia="en-GB"/>
        </w:rPr>
        <w:tab/>
      </w:r>
      <w:r>
        <w:t>Inputs</w:t>
      </w:r>
      <w:r>
        <w:tab/>
      </w:r>
      <w:r>
        <w:fldChar w:fldCharType="begin"/>
      </w:r>
      <w:r>
        <w:instrText xml:space="preserve"> PAGEREF _Toc528743651 \h </w:instrText>
      </w:r>
      <w:r>
        <w:fldChar w:fldCharType="separate"/>
      </w:r>
      <w:r>
        <w:t>11</w:t>
      </w:r>
      <w:r>
        <w:fldChar w:fldCharType="end"/>
      </w:r>
    </w:p>
    <w:p w14:paraId="6AA97A39" w14:textId="60769D7E" w:rsidR="0057247E" w:rsidRDefault="0057247E">
      <w:pPr>
        <w:pStyle w:val="TOC4"/>
        <w:rPr>
          <w:rFonts w:asciiTheme="minorHAnsi" w:eastAsiaTheme="minorEastAsia" w:hAnsiTheme="minorHAnsi"/>
          <w:sz w:val="22"/>
          <w:lang w:eastAsia="en-GB"/>
        </w:rPr>
      </w:pPr>
      <w:r>
        <w:t>2.1.7.3.</w:t>
      </w:r>
      <w:r>
        <w:rPr>
          <w:rFonts w:asciiTheme="minorHAnsi" w:eastAsiaTheme="minorEastAsia" w:hAnsiTheme="minorHAnsi"/>
          <w:sz w:val="22"/>
          <w:lang w:eastAsia="en-GB"/>
        </w:rPr>
        <w:tab/>
      </w:r>
      <w:r>
        <w:t>Outputs</w:t>
      </w:r>
      <w:r>
        <w:tab/>
      </w:r>
      <w:r>
        <w:fldChar w:fldCharType="begin"/>
      </w:r>
      <w:r>
        <w:instrText xml:space="preserve"> PAGEREF _Toc528743652 \h </w:instrText>
      </w:r>
      <w:r>
        <w:fldChar w:fldCharType="separate"/>
      </w:r>
      <w:r>
        <w:t>11</w:t>
      </w:r>
      <w:r>
        <w:fldChar w:fldCharType="end"/>
      </w:r>
    </w:p>
    <w:p w14:paraId="02C2C935" w14:textId="2B236C51" w:rsidR="0057247E" w:rsidRDefault="0057247E">
      <w:pPr>
        <w:pStyle w:val="TOC4"/>
        <w:rPr>
          <w:rFonts w:asciiTheme="minorHAnsi" w:eastAsiaTheme="minorEastAsia" w:hAnsiTheme="minorHAnsi"/>
          <w:sz w:val="22"/>
          <w:lang w:eastAsia="en-GB"/>
        </w:rPr>
      </w:pPr>
      <w:r>
        <w:t>2.1.7.4.</w:t>
      </w:r>
      <w:r>
        <w:rPr>
          <w:rFonts w:asciiTheme="minorHAnsi" w:eastAsiaTheme="minorEastAsia" w:hAnsiTheme="minorHAnsi"/>
          <w:sz w:val="22"/>
          <w:lang w:eastAsia="en-GB"/>
        </w:rPr>
        <w:tab/>
      </w:r>
      <w:r>
        <w:t>Tools and methods</w:t>
      </w:r>
      <w:r>
        <w:tab/>
      </w:r>
      <w:r>
        <w:fldChar w:fldCharType="begin"/>
      </w:r>
      <w:r>
        <w:instrText xml:space="preserve"> PAGEREF _Toc528743653 \h </w:instrText>
      </w:r>
      <w:r>
        <w:fldChar w:fldCharType="separate"/>
      </w:r>
      <w:r>
        <w:t>11</w:t>
      </w:r>
      <w:r>
        <w:fldChar w:fldCharType="end"/>
      </w:r>
    </w:p>
    <w:p w14:paraId="05ADAA55" w14:textId="79266DFD" w:rsidR="0057247E" w:rsidRDefault="0057247E">
      <w:pPr>
        <w:pStyle w:val="TOC4"/>
        <w:rPr>
          <w:rFonts w:asciiTheme="minorHAnsi" w:eastAsiaTheme="minorEastAsia" w:hAnsiTheme="minorHAnsi"/>
          <w:sz w:val="22"/>
          <w:lang w:eastAsia="en-GB"/>
        </w:rPr>
      </w:pPr>
      <w:r>
        <w:t>2.1.7.5.</w:t>
      </w:r>
      <w:r>
        <w:rPr>
          <w:rFonts w:asciiTheme="minorHAnsi" w:eastAsiaTheme="minorEastAsia" w:hAnsiTheme="minorHAnsi"/>
          <w:sz w:val="22"/>
          <w:lang w:eastAsia="en-GB"/>
        </w:rPr>
        <w:tab/>
      </w:r>
      <w:r>
        <w:t>Resources</w:t>
      </w:r>
      <w:r>
        <w:tab/>
      </w:r>
      <w:r>
        <w:fldChar w:fldCharType="begin"/>
      </w:r>
      <w:r>
        <w:instrText xml:space="preserve"> PAGEREF _Toc528743654 \h </w:instrText>
      </w:r>
      <w:r>
        <w:fldChar w:fldCharType="separate"/>
      </w:r>
      <w:r>
        <w:t>12</w:t>
      </w:r>
      <w:r>
        <w:fldChar w:fldCharType="end"/>
      </w:r>
    </w:p>
    <w:p w14:paraId="726C3B92" w14:textId="0ACECC26" w:rsidR="0057247E" w:rsidRDefault="0057247E">
      <w:pPr>
        <w:pStyle w:val="TOC3"/>
        <w:rPr>
          <w:rFonts w:asciiTheme="minorHAnsi" w:eastAsiaTheme="minorEastAsia" w:hAnsiTheme="minorHAnsi"/>
          <w:sz w:val="22"/>
          <w:lang w:eastAsia="en-GB"/>
        </w:rPr>
      </w:pPr>
      <w:r>
        <w:t>2.1.8.</w:t>
      </w:r>
      <w:r>
        <w:rPr>
          <w:rFonts w:asciiTheme="minorHAnsi" w:eastAsiaTheme="minorEastAsia" w:hAnsiTheme="minorHAnsi"/>
          <w:sz w:val="22"/>
          <w:lang w:eastAsia="en-GB"/>
        </w:rPr>
        <w:tab/>
      </w:r>
      <w:r>
        <w:t>Phase 8: Decommissioning</w:t>
      </w:r>
      <w:r>
        <w:tab/>
      </w:r>
      <w:r>
        <w:fldChar w:fldCharType="begin"/>
      </w:r>
      <w:r>
        <w:instrText xml:space="preserve"> PAGEREF _Toc528743655 \h </w:instrText>
      </w:r>
      <w:r>
        <w:fldChar w:fldCharType="separate"/>
      </w:r>
      <w:r>
        <w:t>12</w:t>
      </w:r>
      <w:r>
        <w:fldChar w:fldCharType="end"/>
      </w:r>
    </w:p>
    <w:p w14:paraId="3D3645D1" w14:textId="0A9EA87F" w:rsidR="0057247E" w:rsidRDefault="0057247E">
      <w:pPr>
        <w:pStyle w:val="TOC4"/>
        <w:rPr>
          <w:rFonts w:asciiTheme="minorHAnsi" w:eastAsiaTheme="minorEastAsia" w:hAnsiTheme="minorHAnsi"/>
          <w:sz w:val="22"/>
          <w:lang w:eastAsia="en-GB"/>
        </w:rPr>
      </w:pPr>
      <w:r>
        <w:t>2.1.8.1.</w:t>
      </w:r>
      <w:r>
        <w:rPr>
          <w:rFonts w:asciiTheme="minorHAnsi" w:eastAsiaTheme="minorEastAsia" w:hAnsiTheme="minorHAnsi"/>
          <w:sz w:val="22"/>
          <w:lang w:eastAsia="en-GB"/>
        </w:rPr>
        <w:tab/>
      </w:r>
      <w:r>
        <w:t>Objectives</w:t>
      </w:r>
      <w:r>
        <w:tab/>
      </w:r>
      <w:r>
        <w:fldChar w:fldCharType="begin"/>
      </w:r>
      <w:r>
        <w:instrText xml:space="preserve"> PAGEREF _Toc528743656 \h </w:instrText>
      </w:r>
      <w:r>
        <w:fldChar w:fldCharType="separate"/>
      </w:r>
      <w:r>
        <w:t>12</w:t>
      </w:r>
      <w:r>
        <w:fldChar w:fldCharType="end"/>
      </w:r>
    </w:p>
    <w:p w14:paraId="6621424F" w14:textId="7DF5B98E" w:rsidR="0057247E" w:rsidRDefault="0057247E">
      <w:pPr>
        <w:pStyle w:val="TOC4"/>
        <w:rPr>
          <w:rFonts w:asciiTheme="minorHAnsi" w:eastAsiaTheme="minorEastAsia" w:hAnsiTheme="minorHAnsi"/>
          <w:sz w:val="22"/>
          <w:lang w:eastAsia="en-GB"/>
        </w:rPr>
      </w:pPr>
      <w:r>
        <w:t>2.1.8.2.</w:t>
      </w:r>
      <w:r>
        <w:rPr>
          <w:rFonts w:asciiTheme="minorHAnsi" w:eastAsiaTheme="minorEastAsia" w:hAnsiTheme="minorHAnsi"/>
          <w:sz w:val="22"/>
          <w:lang w:eastAsia="en-GB"/>
        </w:rPr>
        <w:tab/>
      </w:r>
      <w:r>
        <w:t>Inputs</w:t>
      </w:r>
      <w:r>
        <w:tab/>
      </w:r>
      <w:r>
        <w:fldChar w:fldCharType="begin"/>
      </w:r>
      <w:r>
        <w:instrText xml:space="preserve"> PAGEREF _Toc528743657 \h </w:instrText>
      </w:r>
      <w:r>
        <w:fldChar w:fldCharType="separate"/>
      </w:r>
      <w:r>
        <w:t>12</w:t>
      </w:r>
      <w:r>
        <w:fldChar w:fldCharType="end"/>
      </w:r>
    </w:p>
    <w:p w14:paraId="24F9B34F" w14:textId="02E85F6B" w:rsidR="0057247E" w:rsidRDefault="0057247E">
      <w:pPr>
        <w:pStyle w:val="TOC4"/>
        <w:rPr>
          <w:rFonts w:asciiTheme="minorHAnsi" w:eastAsiaTheme="minorEastAsia" w:hAnsiTheme="minorHAnsi"/>
          <w:sz w:val="22"/>
          <w:lang w:eastAsia="en-GB"/>
        </w:rPr>
      </w:pPr>
      <w:r>
        <w:t>2.1.8.3.</w:t>
      </w:r>
      <w:r>
        <w:rPr>
          <w:rFonts w:asciiTheme="minorHAnsi" w:eastAsiaTheme="minorEastAsia" w:hAnsiTheme="minorHAnsi"/>
          <w:sz w:val="22"/>
          <w:lang w:eastAsia="en-GB"/>
        </w:rPr>
        <w:tab/>
      </w:r>
      <w:r>
        <w:t>Outputs</w:t>
      </w:r>
      <w:r>
        <w:tab/>
      </w:r>
      <w:r>
        <w:fldChar w:fldCharType="begin"/>
      </w:r>
      <w:r>
        <w:instrText xml:space="preserve"> PAGEREF _Toc528743658 \h </w:instrText>
      </w:r>
      <w:r>
        <w:fldChar w:fldCharType="separate"/>
      </w:r>
      <w:r>
        <w:t>12</w:t>
      </w:r>
      <w:r>
        <w:fldChar w:fldCharType="end"/>
      </w:r>
    </w:p>
    <w:p w14:paraId="1A6092AD" w14:textId="368F9F0B" w:rsidR="0057247E" w:rsidRDefault="0057247E">
      <w:pPr>
        <w:pStyle w:val="TOC4"/>
        <w:rPr>
          <w:rFonts w:asciiTheme="minorHAnsi" w:eastAsiaTheme="minorEastAsia" w:hAnsiTheme="minorHAnsi"/>
          <w:sz w:val="22"/>
          <w:lang w:eastAsia="en-GB"/>
        </w:rPr>
      </w:pPr>
      <w:r>
        <w:t>2.1.8.4.</w:t>
      </w:r>
      <w:r>
        <w:rPr>
          <w:rFonts w:asciiTheme="minorHAnsi" w:eastAsiaTheme="minorEastAsia" w:hAnsiTheme="minorHAnsi"/>
          <w:sz w:val="22"/>
          <w:lang w:eastAsia="en-GB"/>
        </w:rPr>
        <w:tab/>
      </w:r>
      <w:r>
        <w:t>Tools and methods</w:t>
      </w:r>
      <w:r>
        <w:tab/>
      </w:r>
      <w:r>
        <w:fldChar w:fldCharType="begin"/>
      </w:r>
      <w:r>
        <w:instrText xml:space="preserve"> PAGEREF _Toc528743659 \h </w:instrText>
      </w:r>
      <w:r>
        <w:fldChar w:fldCharType="separate"/>
      </w:r>
      <w:r>
        <w:t>12</w:t>
      </w:r>
      <w:r>
        <w:fldChar w:fldCharType="end"/>
      </w:r>
    </w:p>
    <w:p w14:paraId="05E7BA70" w14:textId="27DD9543" w:rsidR="0057247E" w:rsidRDefault="0057247E">
      <w:pPr>
        <w:pStyle w:val="TOC4"/>
        <w:rPr>
          <w:rFonts w:asciiTheme="minorHAnsi" w:eastAsiaTheme="minorEastAsia" w:hAnsiTheme="minorHAnsi"/>
          <w:sz w:val="22"/>
          <w:lang w:eastAsia="en-GB"/>
        </w:rPr>
      </w:pPr>
      <w:r>
        <w:t>2.1.8.5.</w:t>
      </w:r>
      <w:r>
        <w:rPr>
          <w:rFonts w:asciiTheme="minorHAnsi" w:eastAsiaTheme="minorEastAsia" w:hAnsiTheme="minorHAnsi"/>
          <w:sz w:val="22"/>
          <w:lang w:eastAsia="en-GB"/>
        </w:rPr>
        <w:tab/>
      </w:r>
      <w:r>
        <w:t>Resources</w:t>
      </w:r>
      <w:r>
        <w:tab/>
      </w:r>
      <w:r>
        <w:fldChar w:fldCharType="begin"/>
      </w:r>
      <w:r>
        <w:instrText xml:space="preserve"> PAGEREF _Toc528743660 \h </w:instrText>
      </w:r>
      <w:r>
        <w:fldChar w:fldCharType="separate"/>
      </w:r>
      <w:r>
        <w:t>12</w:t>
      </w:r>
      <w:r>
        <w:fldChar w:fldCharType="end"/>
      </w:r>
    </w:p>
    <w:p w14:paraId="25E80805" w14:textId="3316A0E4" w:rsidR="0057247E" w:rsidRDefault="0057247E">
      <w:pPr>
        <w:pStyle w:val="TOC3"/>
        <w:rPr>
          <w:rFonts w:asciiTheme="minorHAnsi" w:eastAsiaTheme="minorEastAsia" w:hAnsiTheme="minorHAnsi"/>
          <w:sz w:val="22"/>
          <w:lang w:eastAsia="en-GB"/>
        </w:rPr>
      </w:pPr>
      <w:r>
        <w:t>2.1.9.</w:t>
      </w:r>
      <w:r>
        <w:rPr>
          <w:rFonts w:asciiTheme="minorHAnsi" w:eastAsiaTheme="minorEastAsia" w:hAnsiTheme="minorHAnsi"/>
          <w:sz w:val="22"/>
          <w:lang w:eastAsia="en-GB"/>
        </w:rPr>
        <w:tab/>
      </w:r>
      <w:r>
        <w:t>Verification and Validation</w:t>
      </w:r>
      <w:r>
        <w:tab/>
      </w:r>
      <w:r>
        <w:fldChar w:fldCharType="begin"/>
      </w:r>
      <w:r>
        <w:instrText xml:space="preserve"> PAGEREF _Toc528743661 \h </w:instrText>
      </w:r>
      <w:r>
        <w:fldChar w:fldCharType="separate"/>
      </w:r>
      <w:r>
        <w:t>12</w:t>
      </w:r>
      <w:r>
        <w:fldChar w:fldCharType="end"/>
      </w:r>
    </w:p>
    <w:p w14:paraId="51887D89" w14:textId="60D6F90E" w:rsidR="0057247E" w:rsidRDefault="0057247E">
      <w:pPr>
        <w:pStyle w:val="TOC4"/>
        <w:rPr>
          <w:rFonts w:asciiTheme="minorHAnsi" w:eastAsiaTheme="minorEastAsia" w:hAnsiTheme="minorHAnsi"/>
          <w:sz w:val="22"/>
          <w:lang w:eastAsia="en-GB"/>
        </w:rPr>
      </w:pPr>
      <w:r>
        <w:t>2.1.9.1.</w:t>
      </w:r>
      <w:r>
        <w:rPr>
          <w:rFonts w:asciiTheme="minorHAnsi" w:eastAsiaTheme="minorEastAsia" w:hAnsiTheme="minorHAnsi"/>
          <w:sz w:val="22"/>
          <w:lang w:eastAsia="en-GB"/>
        </w:rPr>
        <w:tab/>
      </w:r>
      <w:r>
        <w:t>Objectives</w:t>
      </w:r>
      <w:r>
        <w:tab/>
      </w:r>
      <w:r>
        <w:fldChar w:fldCharType="begin"/>
      </w:r>
      <w:r>
        <w:instrText xml:space="preserve"> PAGEREF _Toc528743662 \h </w:instrText>
      </w:r>
      <w:r>
        <w:fldChar w:fldCharType="separate"/>
      </w:r>
      <w:r>
        <w:t>12</w:t>
      </w:r>
      <w:r>
        <w:fldChar w:fldCharType="end"/>
      </w:r>
    </w:p>
    <w:p w14:paraId="7C44C2D0" w14:textId="6BC6B885" w:rsidR="0057247E" w:rsidRDefault="0057247E">
      <w:pPr>
        <w:pStyle w:val="TOC4"/>
        <w:rPr>
          <w:rFonts w:asciiTheme="minorHAnsi" w:eastAsiaTheme="minorEastAsia" w:hAnsiTheme="minorHAnsi"/>
          <w:sz w:val="22"/>
          <w:lang w:eastAsia="en-GB"/>
        </w:rPr>
      </w:pPr>
      <w:r>
        <w:t>2.1.9.2.</w:t>
      </w:r>
      <w:r>
        <w:rPr>
          <w:rFonts w:asciiTheme="minorHAnsi" w:eastAsiaTheme="minorEastAsia" w:hAnsiTheme="minorHAnsi"/>
          <w:sz w:val="22"/>
          <w:lang w:eastAsia="en-GB"/>
        </w:rPr>
        <w:tab/>
      </w:r>
      <w:r>
        <w:t>Inputs</w:t>
      </w:r>
      <w:r>
        <w:tab/>
      </w:r>
      <w:r>
        <w:fldChar w:fldCharType="begin"/>
      </w:r>
      <w:r>
        <w:instrText xml:space="preserve"> PAGEREF _Toc528743663 \h </w:instrText>
      </w:r>
      <w:r>
        <w:fldChar w:fldCharType="separate"/>
      </w:r>
      <w:r>
        <w:t>12</w:t>
      </w:r>
      <w:r>
        <w:fldChar w:fldCharType="end"/>
      </w:r>
    </w:p>
    <w:p w14:paraId="74F2A1CA" w14:textId="7FB7B710" w:rsidR="0057247E" w:rsidRDefault="0057247E">
      <w:pPr>
        <w:pStyle w:val="TOC4"/>
        <w:rPr>
          <w:rFonts w:asciiTheme="minorHAnsi" w:eastAsiaTheme="minorEastAsia" w:hAnsiTheme="minorHAnsi"/>
          <w:sz w:val="22"/>
          <w:lang w:eastAsia="en-GB"/>
        </w:rPr>
      </w:pPr>
      <w:r>
        <w:t>2.1.9.3.</w:t>
      </w:r>
      <w:r>
        <w:rPr>
          <w:rFonts w:asciiTheme="minorHAnsi" w:eastAsiaTheme="minorEastAsia" w:hAnsiTheme="minorHAnsi"/>
          <w:sz w:val="22"/>
          <w:lang w:eastAsia="en-GB"/>
        </w:rPr>
        <w:tab/>
      </w:r>
      <w:r>
        <w:t>Outputs</w:t>
      </w:r>
      <w:r>
        <w:tab/>
      </w:r>
      <w:r>
        <w:fldChar w:fldCharType="begin"/>
      </w:r>
      <w:r>
        <w:instrText xml:space="preserve"> PAGEREF _Toc528743664 \h </w:instrText>
      </w:r>
      <w:r>
        <w:fldChar w:fldCharType="separate"/>
      </w:r>
      <w:r>
        <w:t>12</w:t>
      </w:r>
      <w:r>
        <w:fldChar w:fldCharType="end"/>
      </w:r>
    </w:p>
    <w:p w14:paraId="1B35C8E2" w14:textId="03144972" w:rsidR="0057247E" w:rsidRDefault="0057247E">
      <w:pPr>
        <w:pStyle w:val="TOC4"/>
        <w:rPr>
          <w:rFonts w:asciiTheme="minorHAnsi" w:eastAsiaTheme="minorEastAsia" w:hAnsiTheme="minorHAnsi"/>
          <w:sz w:val="22"/>
          <w:lang w:eastAsia="en-GB"/>
        </w:rPr>
      </w:pPr>
      <w:r>
        <w:t>2.1.9.4.</w:t>
      </w:r>
      <w:r>
        <w:rPr>
          <w:rFonts w:asciiTheme="minorHAnsi" w:eastAsiaTheme="minorEastAsia" w:hAnsiTheme="minorHAnsi"/>
          <w:sz w:val="22"/>
          <w:lang w:eastAsia="en-GB"/>
        </w:rPr>
        <w:tab/>
      </w:r>
      <w:r>
        <w:t>Tools and methods</w:t>
      </w:r>
      <w:r>
        <w:tab/>
      </w:r>
      <w:r>
        <w:fldChar w:fldCharType="begin"/>
      </w:r>
      <w:r>
        <w:instrText xml:space="preserve"> PAGEREF _Toc528743665 \h </w:instrText>
      </w:r>
      <w:r>
        <w:fldChar w:fldCharType="separate"/>
      </w:r>
      <w:r>
        <w:t>12</w:t>
      </w:r>
      <w:r>
        <w:fldChar w:fldCharType="end"/>
      </w:r>
    </w:p>
    <w:p w14:paraId="79683B5F" w14:textId="406901AB" w:rsidR="0057247E" w:rsidRDefault="0057247E">
      <w:pPr>
        <w:pStyle w:val="TOC4"/>
        <w:rPr>
          <w:rFonts w:asciiTheme="minorHAnsi" w:eastAsiaTheme="minorEastAsia" w:hAnsiTheme="minorHAnsi"/>
          <w:sz w:val="22"/>
          <w:lang w:eastAsia="en-GB"/>
        </w:rPr>
      </w:pPr>
      <w:r>
        <w:t>2.1.9.5.</w:t>
      </w:r>
      <w:r>
        <w:rPr>
          <w:rFonts w:asciiTheme="minorHAnsi" w:eastAsiaTheme="minorEastAsia" w:hAnsiTheme="minorHAnsi"/>
          <w:sz w:val="22"/>
          <w:lang w:eastAsia="en-GB"/>
        </w:rPr>
        <w:tab/>
      </w:r>
      <w:r>
        <w:t>Resources</w:t>
      </w:r>
      <w:r>
        <w:tab/>
      </w:r>
      <w:r>
        <w:fldChar w:fldCharType="begin"/>
      </w:r>
      <w:r>
        <w:instrText xml:space="preserve"> PAGEREF _Toc528743666 \h </w:instrText>
      </w:r>
      <w:r>
        <w:fldChar w:fldCharType="separate"/>
      </w:r>
      <w:r>
        <w:t>13</w:t>
      </w:r>
      <w:r>
        <w:fldChar w:fldCharType="end"/>
      </w:r>
    </w:p>
    <w:p w14:paraId="2EBAB156" w14:textId="4DE8C11F" w:rsidR="0057247E" w:rsidRDefault="0057247E">
      <w:pPr>
        <w:pStyle w:val="TOC3"/>
        <w:rPr>
          <w:rFonts w:asciiTheme="minorHAnsi" w:eastAsiaTheme="minorEastAsia" w:hAnsiTheme="minorHAnsi"/>
          <w:sz w:val="22"/>
          <w:lang w:eastAsia="en-GB"/>
        </w:rPr>
      </w:pPr>
      <w:r>
        <w:t>2.1.10.</w:t>
      </w:r>
      <w:r>
        <w:rPr>
          <w:rFonts w:asciiTheme="minorHAnsi" w:eastAsiaTheme="minorEastAsia" w:hAnsiTheme="minorHAnsi"/>
          <w:sz w:val="22"/>
          <w:lang w:eastAsia="en-GB"/>
        </w:rPr>
        <w:tab/>
      </w:r>
      <w:r>
        <w:t>Functional Safety Assessment (FSA)</w:t>
      </w:r>
      <w:r>
        <w:tab/>
      </w:r>
      <w:r>
        <w:fldChar w:fldCharType="begin"/>
      </w:r>
      <w:r>
        <w:instrText xml:space="preserve"> PAGEREF _Toc528743667 \h </w:instrText>
      </w:r>
      <w:r>
        <w:fldChar w:fldCharType="separate"/>
      </w:r>
      <w:r>
        <w:t>13</w:t>
      </w:r>
      <w:r>
        <w:fldChar w:fldCharType="end"/>
      </w:r>
    </w:p>
    <w:p w14:paraId="4B31F39A" w14:textId="1BF375C9" w:rsidR="0057247E" w:rsidRDefault="0057247E">
      <w:pPr>
        <w:pStyle w:val="TOC4"/>
        <w:rPr>
          <w:rFonts w:asciiTheme="minorHAnsi" w:eastAsiaTheme="minorEastAsia" w:hAnsiTheme="minorHAnsi"/>
          <w:sz w:val="22"/>
          <w:lang w:eastAsia="en-GB"/>
        </w:rPr>
      </w:pPr>
      <w:r>
        <w:t>2.1.10.1.</w:t>
      </w:r>
      <w:r>
        <w:rPr>
          <w:rFonts w:asciiTheme="minorHAnsi" w:eastAsiaTheme="minorEastAsia" w:hAnsiTheme="minorHAnsi"/>
          <w:sz w:val="22"/>
          <w:lang w:eastAsia="en-GB"/>
        </w:rPr>
        <w:tab/>
      </w:r>
      <w:r>
        <w:t>Objectives</w:t>
      </w:r>
      <w:r>
        <w:tab/>
      </w:r>
      <w:r>
        <w:fldChar w:fldCharType="begin"/>
      </w:r>
      <w:r>
        <w:instrText xml:space="preserve"> PAGEREF _Toc528743668 \h </w:instrText>
      </w:r>
      <w:r>
        <w:fldChar w:fldCharType="separate"/>
      </w:r>
      <w:r>
        <w:t>13</w:t>
      </w:r>
      <w:r>
        <w:fldChar w:fldCharType="end"/>
      </w:r>
    </w:p>
    <w:p w14:paraId="565B4019" w14:textId="7DA6C17A" w:rsidR="0057247E" w:rsidRDefault="0057247E">
      <w:pPr>
        <w:pStyle w:val="TOC4"/>
        <w:rPr>
          <w:rFonts w:asciiTheme="minorHAnsi" w:eastAsiaTheme="minorEastAsia" w:hAnsiTheme="minorHAnsi"/>
          <w:sz w:val="22"/>
          <w:lang w:eastAsia="en-GB"/>
        </w:rPr>
      </w:pPr>
      <w:r>
        <w:t>2.1.10.2.</w:t>
      </w:r>
      <w:r>
        <w:rPr>
          <w:rFonts w:asciiTheme="minorHAnsi" w:eastAsiaTheme="minorEastAsia" w:hAnsiTheme="minorHAnsi"/>
          <w:sz w:val="22"/>
          <w:lang w:eastAsia="en-GB"/>
        </w:rPr>
        <w:tab/>
      </w:r>
      <w:r>
        <w:t>Inputs</w:t>
      </w:r>
      <w:r>
        <w:tab/>
      </w:r>
      <w:r>
        <w:fldChar w:fldCharType="begin"/>
      </w:r>
      <w:r>
        <w:instrText xml:space="preserve"> PAGEREF _Toc528743669 \h </w:instrText>
      </w:r>
      <w:r>
        <w:fldChar w:fldCharType="separate"/>
      </w:r>
      <w:r>
        <w:t>13</w:t>
      </w:r>
      <w:r>
        <w:fldChar w:fldCharType="end"/>
      </w:r>
    </w:p>
    <w:p w14:paraId="05B6E12B" w14:textId="7CB8625E" w:rsidR="0057247E" w:rsidRDefault="0057247E">
      <w:pPr>
        <w:pStyle w:val="TOC4"/>
        <w:rPr>
          <w:rFonts w:asciiTheme="minorHAnsi" w:eastAsiaTheme="minorEastAsia" w:hAnsiTheme="minorHAnsi"/>
          <w:sz w:val="22"/>
          <w:lang w:eastAsia="en-GB"/>
        </w:rPr>
      </w:pPr>
      <w:r>
        <w:t>2.1.10.3.</w:t>
      </w:r>
      <w:r>
        <w:rPr>
          <w:rFonts w:asciiTheme="minorHAnsi" w:eastAsiaTheme="minorEastAsia" w:hAnsiTheme="minorHAnsi"/>
          <w:sz w:val="22"/>
          <w:lang w:eastAsia="en-GB"/>
        </w:rPr>
        <w:tab/>
      </w:r>
      <w:r>
        <w:t>Outputs</w:t>
      </w:r>
      <w:r>
        <w:tab/>
      </w:r>
      <w:r>
        <w:fldChar w:fldCharType="begin"/>
      </w:r>
      <w:r>
        <w:instrText xml:space="preserve"> PAGEREF _Toc528743670 \h </w:instrText>
      </w:r>
      <w:r>
        <w:fldChar w:fldCharType="separate"/>
      </w:r>
      <w:r>
        <w:t>13</w:t>
      </w:r>
      <w:r>
        <w:fldChar w:fldCharType="end"/>
      </w:r>
    </w:p>
    <w:p w14:paraId="53E8D92E" w14:textId="4D5FE8CB" w:rsidR="0057247E" w:rsidRDefault="0057247E">
      <w:pPr>
        <w:pStyle w:val="TOC4"/>
        <w:rPr>
          <w:rFonts w:asciiTheme="minorHAnsi" w:eastAsiaTheme="minorEastAsia" w:hAnsiTheme="minorHAnsi"/>
          <w:sz w:val="22"/>
          <w:lang w:eastAsia="en-GB"/>
        </w:rPr>
      </w:pPr>
      <w:r>
        <w:t>2.1.10.4.</w:t>
      </w:r>
      <w:r>
        <w:rPr>
          <w:rFonts w:asciiTheme="minorHAnsi" w:eastAsiaTheme="minorEastAsia" w:hAnsiTheme="minorHAnsi"/>
          <w:sz w:val="22"/>
          <w:lang w:eastAsia="en-GB"/>
        </w:rPr>
        <w:tab/>
      </w:r>
      <w:r>
        <w:t>Tools and methods</w:t>
      </w:r>
      <w:r>
        <w:tab/>
      </w:r>
      <w:r>
        <w:fldChar w:fldCharType="begin"/>
      </w:r>
      <w:r>
        <w:instrText xml:space="preserve"> PAGEREF _Toc528743671 \h </w:instrText>
      </w:r>
      <w:r>
        <w:fldChar w:fldCharType="separate"/>
      </w:r>
      <w:r>
        <w:t>13</w:t>
      </w:r>
      <w:r>
        <w:fldChar w:fldCharType="end"/>
      </w:r>
    </w:p>
    <w:p w14:paraId="26E09A25" w14:textId="7860F0EF" w:rsidR="0057247E" w:rsidRDefault="0057247E">
      <w:pPr>
        <w:pStyle w:val="TOC4"/>
        <w:rPr>
          <w:rFonts w:asciiTheme="minorHAnsi" w:eastAsiaTheme="minorEastAsia" w:hAnsiTheme="minorHAnsi"/>
          <w:sz w:val="22"/>
          <w:lang w:eastAsia="en-GB"/>
        </w:rPr>
      </w:pPr>
      <w:r>
        <w:t>2.1.10.5.</w:t>
      </w:r>
      <w:r>
        <w:rPr>
          <w:rFonts w:asciiTheme="minorHAnsi" w:eastAsiaTheme="minorEastAsia" w:hAnsiTheme="minorHAnsi"/>
          <w:sz w:val="22"/>
          <w:lang w:eastAsia="en-GB"/>
        </w:rPr>
        <w:tab/>
      </w:r>
      <w:r>
        <w:t>Resources</w:t>
      </w:r>
      <w:r>
        <w:tab/>
      </w:r>
      <w:r>
        <w:fldChar w:fldCharType="begin"/>
      </w:r>
      <w:r>
        <w:instrText xml:space="preserve"> PAGEREF _Toc528743672 \h </w:instrText>
      </w:r>
      <w:r>
        <w:fldChar w:fldCharType="separate"/>
      </w:r>
      <w:r>
        <w:t>13</w:t>
      </w:r>
      <w:r>
        <w:fldChar w:fldCharType="end"/>
      </w:r>
    </w:p>
    <w:p w14:paraId="11864E84" w14:textId="1AA40179" w:rsidR="0057247E" w:rsidRDefault="0057247E">
      <w:pPr>
        <w:pStyle w:val="TOC1"/>
        <w:rPr>
          <w:rFonts w:asciiTheme="minorHAnsi" w:eastAsiaTheme="minorEastAsia" w:hAnsiTheme="minorHAnsi"/>
          <w:caps w:val="0"/>
          <w:sz w:val="22"/>
          <w:lang w:eastAsia="en-GB"/>
        </w:rPr>
      </w:pPr>
      <w:r>
        <w:t>3.</w:t>
      </w:r>
      <w:r>
        <w:rPr>
          <w:rFonts w:asciiTheme="minorHAnsi" w:eastAsiaTheme="minorEastAsia" w:hAnsiTheme="minorHAnsi"/>
          <w:caps w:val="0"/>
          <w:sz w:val="22"/>
          <w:lang w:eastAsia="en-GB"/>
        </w:rPr>
        <w:tab/>
      </w:r>
      <w:r>
        <w:t>Safety management</w:t>
      </w:r>
      <w:r>
        <w:tab/>
      </w:r>
      <w:r>
        <w:fldChar w:fldCharType="begin"/>
      </w:r>
      <w:r>
        <w:instrText xml:space="preserve"> PAGEREF _Toc528743673 \h </w:instrText>
      </w:r>
      <w:r>
        <w:fldChar w:fldCharType="separate"/>
      </w:r>
      <w:r>
        <w:t>13</w:t>
      </w:r>
      <w:r>
        <w:fldChar w:fldCharType="end"/>
      </w:r>
    </w:p>
    <w:p w14:paraId="687EE5F5" w14:textId="22F6ECCF" w:rsidR="0057247E" w:rsidRDefault="0057247E">
      <w:pPr>
        <w:pStyle w:val="TOC2"/>
        <w:rPr>
          <w:rFonts w:asciiTheme="minorHAnsi" w:eastAsiaTheme="minorEastAsia" w:hAnsiTheme="minorHAnsi"/>
          <w:sz w:val="22"/>
          <w:lang w:eastAsia="en-GB"/>
        </w:rPr>
      </w:pPr>
      <w:r>
        <w:t>3.1.</w:t>
      </w:r>
      <w:r>
        <w:rPr>
          <w:rFonts w:asciiTheme="minorHAnsi" w:eastAsiaTheme="minorEastAsia" w:hAnsiTheme="minorHAnsi"/>
          <w:sz w:val="22"/>
          <w:lang w:eastAsia="en-GB"/>
        </w:rPr>
        <w:tab/>
      </w:r>
      <w:r>
        <w:t>Documentation</w:t>
      </w:r>
      <w:r>
        <w:tab/>
      </w:r>
      <w:r>
        <w:fldChar w:fldCharType="begin"/>
      </w:r>
      <w:r>
        <w:instrText xml:space="preserve"> PAGEREF _Toc528743674 \h </w:instrText>
      </w:r>
      <w:r>
        <w:fldChar w:fldCharType="separate"/>
      </w:r>
      <w:r>
        <w:t>13</w:t>
      </w:r>
      <w:r>
        <w:fldChar w:fldCharType="end"/>
      </w:r>
    </w:p>
    <w:p w14:paraId="6748D732" w14:textId="4EB7AFA7" w:rsidR="0057247E" w:rsidRDefault="0057247E">
      <w:pPr>
        <w:pStyle w:val="TOC2"/>
        <w:rPr>
          <w:rFonts w:asciiTheme="minorHAnsi" w:eastAsiaTheme="minorEastAsia" w:hAnsiTheme="minorHAnsi"/>
          <w:sz w:val="22"/>
          <w:lang w:eastAsia="en-GB"/>
        </w:rPr>
      </w:pPr>
      <w:r>
        <w:t>3.2.</w:t>
      </w:r>
      <w:r>
        <w:rPr>
          <w:rFonts w:asciiTheme="minorHAnsi" w:eastAsiaTheme="minorEastAsia" w:hAnsiTheme="minorHAnsi"/>
          <w:sz w:val="22"/>
          <w:lang w:eastAsia="en-GB"/>
        </w:rPr>
        <w:tab/>
      </w:r>
      <w:r>
        <w:t>Procedures</w:t>
      </w:r>
      <w:r>
        <w:tab/>
      </w:r>
      <w:r>
        <w:fldChar w:fldCharType="begin"/>
      </w:r>
      <w:r>
        <w:instrText xml:space="preserve"> PAGEREF _Toc528743675 \h </w:instrText>
      </w:r>
      <w:r>
        <w:fldChar w:fldCharType="separate"/>
      </w:r>
      <w:r>
        <w:t>19</w:t>
      </w:r>
      <w:r>
        <w:fldChar w:fldCharType="end"/>
      </w:r>
    </w:p>
    <w:p w14:paraId="70748848" w14:textId="06CE401C" w:rsidR="0057247E" w:rsidRDefault="0057247E">
      <w:pPr>
        <w:pStyle w:val="TOC2"/>
        <w:rPr>
          <w:rFonts w:asciiTheme="minorHAnsi" w:eastAsiaTheme="minorEastAsia" w:hAnsiTheme="minorHAnsi"/>
          <w:sz w:val="22"/>
          <w:lang w:eastAsia="en-GB"/>
        </w:rPr>
      </w:pPr>
      <w:r>
        <w:t>3.3.</w:t>
      </w:r>
      <w:r>
        <w:rPr>
          <w:rFonts w:asciiTheme="minorHAnsi" w:eastAsiaTheme="minorEastAsia" w:hAnsiTheme="minorHAnsi"/>
          <w:sz w:val="22"/>
          <w:lang w:eastAsia="en-GB"/>
        </w:rPr>
        <w:tab/>
      </w:r>
      <w:r>
        <w:t>Roles and responsibilities</w:t>
      </w:r>
      <w:r>
        <w:tab/>
      </w:r>
      <w:r>
        <w:fldChar w:fldCharType="begin"/>
      </w:r>
      <w:r>
        <w:instrText xml:space="preserve"> PAGEREF _Toc528743676 \h </w:instrText>
      </w:r>
      <w:r>
        <w:fldChar w:fldCharType="separate"/>
      </w:r>
      <w:r>
        <w:t>20</w:t>
      </w:r>
      <w:r>
        <w:fldChar w:fldCharType="end"/>
      </w:r>
    </w:p>
    <w:p w14:paraId="419D1A4F" w14:textId="4DC09D63" w:rsidR="0057247E" w:rsidRDefault="0057247E">
      <w:pPr>
        <w:pStyle w:val="TOC2"/>
        <w:rPr>
          <w:rFonts w:asciiTheme="minorHAnsi" w:eastAsiaTheme="minorEastAsia" w:hAnsiTheme="minorHAnsi"/>
          <w:sz w:val="22"/>
          <w:lang w:eastAsia="en-GB"/>
        </w:rPr>
      </w:pPr>
      <w:r>
        <w:t>3.4.</w:t>
      </w:r>
      <w:r>
        <w:rPr>
          <w:rFonts w:asciiTheme="minorHAnsi" w:eastAsiaTheme="minorEastAsia" w:hAnsiTheme="minorHAnsi"/>
          <w:sz w:val="22"/>
          <w:lang w:eastAsia="en-GB"/>
        </w:rPr>
        <w:tab/>
      </w:r>
      <w:r>
        <w:t>Functional safety assessment</w:t>
      </w:r>
      <w:r>
        <w:tab/>
      </w:r>
      <w:r>
        <w:fldChar w:fldCharType="begin"/>
      </w:r>
      <w:r>
        <w:instrText xml:space="preserve"> PAGEREF _Toc528743677 \h </w:instrText>
      </w:r>
      <w:r>
        <w:fldChar w:fldCharType="separate"/>
      </w:r>
      <w:r>
        <w:t>20</w:t>
      </w:r>
      <w:r>
        <w:fldChar w:fldCharType="end"/>
      </w:r>
    </w:p>
    <w:p w14:paraId="43070EC2" w14:textId="0F2A9793" w:rsidR="0057247E" w:rsidRDefault="0057247E">
      <w:pPr>
        <w:pStyle w:val="TOC1"/>
        <w:rPr>
          <w:rFonts w:asciiTheme="minorHAnsi" w:eastAsiaTheme="minorEastAsia" w:hAnsiTheme="minorHAnsi"/>
          <w:caps w:val="0"/>
          <w:sz w:val="22"/>
          <w:lang w:eastAsia="en-GB"/>
        </w:rPr>
      </w:pPr>
      <w:r>
        <w:t>4.</w:t>
      </w:r>
      <w:r>
        <w:rPr>
          <w:rFonts w:asciiTheme="minorHAnsi" w:eastAsiaTheme="minorEastAsia" w:hAnsiTheme="minorHAnsi"/>
          <w:caps w:val="0"/>
          <w:sz w:val="22"/>
          <w:lang w:eastAsia="en-GB"/>
        </w:rPr>
        <w:tab/>
      </w:r>
      <w:r>
        <w:t>Glossary</w:t>
      </w:r>
      <w:r>
        <w:tab/>
      </w:r>
      <w:r>
        <w:fldChar w:fldCharType="begin"/>
      </w:r>
      <w:r>
        <w:instrText xml:space="preserve"> PAGEREF _Toc528743678 \h </w:instrText>
      </w:r>
      <w:r>
        <w:fldChar w:fldCharType="separate"/>
      </w:r>
      <w:r>
        <w:t>22</w:t>
      </w:r>
      <w:r>
        <w:fldChar w:fldCharType="end"/>
      </w:r>
    </w:p>
    <w:p w14:paraId="00CDFBF3" w14:textId="0FA66A42" w:rsidR="0057247E" w:rsidRDefault="0057247E">
      <w:pPr>
        <w:pStyle w:val="TOC1"/>
        <w:rPr>
          <w:rFonts w:asciiTheme="minorHAnsi" w:eastAsiaTheme="minorEastAsia" w:hAnsiTheme="minorHAnsi"/>
          <w:caps w:val="0"/>
          <w:sz w:val="22"/>
          <w:lang w:eastAsia="en-GB"/>
        </w:rPr>
      </w:pPr>
      <w:r>
        <w:t>5.</w:t>
      </w:r>
      <w:r>
        <w:rPr>
          <w:rFonts w:asciiTheme="minorHAnsi" w:eastAsiaTheme="minorEastAsia" w:hAnsiTheme="minorHAnsi"/>
          <w:caps w:val="0"/>
          <w:sz w:val="22"/>
          <w:lang w:eastAsia="en-GB"/>
        </w:rPr>
        <w:tab/>
      </w:r>
      <w:r>
        <w:t>References</w:t>
      </w:r>
      <w:r>
        <w:tab/>
      </w:r>
      <w:r>
        <w:fldChar w:fldCharType="begin"/>
      </w:r>
      <w:r>
        <w:instrText xml:space="preserve"> PAGEREF _Toc528743679 \h </w:instrText>
      </w:r>
      <w:r>
        <w:fldChar w:fldCharType="separate"/>
      </w:r>
      <w:r>
        <w:t>23</w:t>
      </w:r>
      <w:r>
        <w:fldChar w:fldCharType="end"/>
      </w:r>
    </w:p>
    <w:p w14:paraId="79475A16" w14:textId="216ACC73" w:rsidR="0057247E" w:rsidRDefault="0057247E">
      <w:pPr>
        <w:pStyle w:val="TOC1"/>
        <w:rPr>
          <w:rFonts w:asciiTheme="minorHAnsi" w:eastAsiaTheme="minorEastAsia" w:hAnsiTheme="minorHAnsi"/>
          <w:caps w:val="0"/>
          <w:sz w:val="22"/>
          <w:lang w:eastAsia="en-GB"/>
        </w:rPr>
      </w:pPr>
      <w:r>
        <w:t>6.</w:t>
      </w:r>
      <w:r>
        <w:rPr>
          <w:rFonts w:asciiTheme="minorHAnsi" w:eastAsiaTheme="minorEastAsia" w:hAnsiTheme="minorHAnsi"/>
          <w:caps w:val="0"/>
          <w:sz w:val="22"/>
          <w:lang w:eastAsia="en-GB"/>
        </w:rPr>
        <w:tab/>
      </w:r>
      <w:r>
        <w:t>Appendix A: Hazard Register</w:t>
      </w:r>
      <w:r>
        <w:tab/>
      </w:r>
      <w:r>
        <w:fldChar w:fldCharType="begin"/>
      </w:r>
      <w:r>
        <w:instrText xml:space="preserve"> PAGEREF _Toc528743680 \h </w:instrText>
      </w:r>
      <w:r>
        <w:fldChar w:fldCharType="separate"/>
      </w:r>
      <w:r>
        <w:t>24</w:t>
      </w:r>
      <w:r>
        <w:fldChar w:fldCharType="end"/>
      </w:r>
    </w:p>
    <w:p w14:paraId="415802C4" w14:textId="12D29FD1" w:rsidR="0057247E" w:rsidRDefault="0057247E">
      <w:pPr>
        <w:pStyle w:val="TOC1"/>
        <w:rPr>
          <w:rFonts w:asciiTheme="minorHAnsi" w:eastAsiaTheme="minorEastAsia" w:hAnsiTheme="minorHAnsi"/>
          <w:caps w:val="0"/>
          <w:sz w:val="22"/>
          <w:lang w:eastAsia="en-GB"/>
        </w:rPr>
      </w:pPr>
      <w:r>
        <w:t>7.</w:t>
      </w:r>
      <w:r>
        <w:rPr>
          <w:rFonts w:asciiTheme="minorHAnsi" w:eastAsiaTheme="minorEastAsia" w:hAnsiTheme="minorHAnsi"/>
          <w:caps w:val="0"/>
          <w:sz w:val="22"/>
          <w:lang w:eastAsia="en-GB"/>
        </w:rPr>
        <w:tab/>
      </w:r>
      <w:r>
        <w:t>Appendix B: SIL determination and verification</w:t>
      </w:r>
      <w:r>
        <w:tab/>
      </w:r>
      <w:r>
        <w:fldChar w:fldCharType="begin"/>
      </w:r>
      <w:r>
        <w:instrText xml:space="preserve"> PAGEREF _Toc528743681 \h </w:instrText>
      </w:r>
      <w:r>
        <w:fldChar w:fldCharType="separate"/>
      </w:r>
      <w:r>
        <w:t>27</w:t>
      </w:r>
      <w:r>
        <w:fldChar w:fldCharType="end"/>
      </w:r>
    </w:p>
    <w:p w14:paraId="686EF97C" w14:textId="79ECBB28" w:rsidR="0057247E" w:rsidRDefault="0057247E">
      <w:pPr>
        <w:pStyle w:val="TOC2"/>
        <w:rPr>
          <w:rFonts w:asciiTheme="minorHAnsi" w:eastAsiaTheme="minorEastAsia" w:hAnsiTheme="minorHAnsi"/>
          <w:sz w:val="22"/>
          <w:lang w:eastAsia="en-GB"/>
        </w:rPr>
      </w:pPr>
      <w:r>
        <w:t>7.1.</w:t>
      </w:r>
      <w:r>
        <w:rPr>
          <w:rFonts w:asciiTheme="minorHAnsi" w:eastAsiaTheme="minorEastAsia" w:hAnsiTheme="minorHAnsi"/>
          <w:sz w:val="22"/>
          <w:lang w:eastAsia="en-GB"/>
        </w:rPr>
        <w:tab/>
      </w:r>
      <w:r>
        <w:t>General Concepts</w:t>
      </w:r>
      <w:r>
        <w:tab/>
      </w:r>
      <w:r>
        <w:fldChar w:fldCharType="begin"/>
      </w:r>
      <w:r>
        <w:instrText xml:space="preserve"> PAGEREF _Toc528743682 \h </w:instrText>
      </w:r>
      <w:r>
        <w:fldChar w:fldCharType="separate"/>
      </w:r>
      <w:r>
        <w:t>27</w:t>
      </w:r>
      <w:r>
        <w:fldChar w:fldCharType="end"/>
      </w:r>
    </w:p>
    <w:p w14:paraId="0465F38D" w14:textId="5A9A923A" w:rsidR="0057247E" w:rsidRDefault="0057247E">
      <w:pPr>
        <w:pStyle w:val="TOC3"/>
        <w:rPr>
          <w:rFonts w:asciiTheme="minorHAnsi" w:eastAsiaTheme="minorEastAsia" w:hAnsiTheme="minorHAnsi"/>
          <w:sz w:val="22"/>
          <w:lang w:eastAsia="en-GB"/>
        </w:rPr>
      </w:pPr>
      <w:r>
        <w:t>7.1.1.</w:t>
      </w:r>
      <w:r>
        <w:rPr>
          <w:rFonts w:asciiTheme="minorHAnsi" w:eastAsiaTheme="minorEastAsia" w:hAnsiTheme="minorHAnsi"/>
          <w:sz w:val="22"/>
          <w:lang w:eastAsia="en-GB"/>
        </w:rPr>
        <w:tab/>
      </w:r>
      <w:r>
        <w:t>Risk reduction</w:t>
      </w:r>
      <w:r>
        <w:tab/>
      </w:r>
      <w:r>
        <w:fldChar w:fldCharType="begin"/>
      </w:r>
      <w:r>
        <w:instrText xml:space="preserve"> PAGEREF _Toc528743683 \h </w:instrText>
      </w:r>
      <w:r>
        <w:fldChar w:fldCharType="separate"/>
      </w:r>
      <w:r>
        <w:t>27</w:t>
      </w:r>
      <w:r>
        <w:fldChar w:fldCharType="end"/>
      </w:r>
    </w:p>
    <w:p w14:paraId="563D121B" w14:textId="6B48DC2B" w:rsidR="0057247E" w:rsidRDefault="0057247E">
      <w:pPr>
        <w:pStyle w:val="TOC3"/>
        <w:rPr>
          <w:rFonts w:asciiTheme="minorHAnsi" w:eastAsiaTheme="minorEastAsia" w:hAnsiTheme="minorHAnsi"/>
          <w:sz w:val="22"/>
          <w:lang w:eastAsia="en-GB"/>
        </w:rPr>
      </w:pPr>
      <w:r>
        <w:t>7.1.2.</w:t>
      </w:r>
      <w:r>
        <w:rPr>
          <w:rFonts w:asciiTheme="minorHAnsi" w:eastAsiaTheme="minorEastAsia" w:hAnsiTheme="minorHAnsi"/>
          <w:sz w:val="22"/>
          <w:lang w:eastAsia="en-GB"/>
        </w:rPr>
        <w:tab/>
      </w:r>
      <w:r>
        <w:t>Safety integrity level</w:t>
      </w:r>
      <w:r>
        <w:tab/>
      </w:r>
      <w:r>
        <w:fldChar w:fldCharType="begin"/>
      </w:r>
      <w:r>
        <w:instrText xml:space="preserve"> PAGEREF _Toc528743684 \h </w:instrText>
      </w:r>
      <w:r>
        <w:fldChar w:fldCharType="separate"/>
      </w:r>
      <w:r>
        <w:t>27</w:t>
      </w:r>
      <w:r>
        <w:fldChar w:fldCharType="end"/>
      </w:r>
    </w:p>
    <w:p w14:paraId="7FEC8440" w14:textId="381525F1" w:rsidR="0057247E" w:rsidRDefault="0057247E">
      <w:pPr>
        <w:pStyle w:val="TOC3"/>
        <w:rPr>
          <w:rFonts w:asciiTheme="minorHAnsi" w:eastAsiaTheme="minorEastAsia" w:hAnsiTheme="minorHAnsi"/>
          <w:sz w:val="22"/>
          <w:lang w:eastAsia="en-GB"/>
        </w:rPr>
      </w:pPr>
      <w:r>
        <w:t>7.1.3.</w:t>
      </w:r>
      <w:r>
        <w:rPr>
          <w:rFonts w:asciiTheme="minorHAnsi" w:eastAsiaTheme="minorEastAsia" w:hAnsiTheme="minorHAnsi"/>
          <w:sz w:val="22"/>
          <w:lang w:eastAsia="en-GB"/>
        </w:rPr>
        <w:tab/>
      </w:r>
      <w:r>
        <w:t>Risk Targets</w:t>
      </w:r>
      <w:r>
        <w:tab/>
      </w:r>
      <w:r>
        <w:fldChar w:fldCharType="begin"/>
      </w:r>
      <w:r>
        <w:instrText xml:space="preserve"> PAGEREF _Toc528743685 \h </w:instrText>
      </w:r>
      <w:r>
        <w:fldChar w:fldCharType="separate"/>
      </w:r>
      <w:r>
        <w:t>29</w:t>
      </w:r>
      <w:r>
        <w:fldChar w:fldCharType="end"/>
      </w:r>
    </w:p>
    <w:p w14:paraId="2F9A816A" w14:textId="48D7B482" w:rsidR="0057247E" w:rsidRDefault="0057247E">
      <w:pPr>
        <w:pStyle w:val="TOC2"/>
        <w:rPr>
          <w:rFonts w:asciiTheme="minorHAnsi" w:eastAsiaTheme="minorEastAsia" w:hAnsiTheme="minorHAnsi"/>
          <w:sz w:val="22"/>
          <w:lang w:eastAsia="en-GB"/>
        </w:rPr>
      </w:pPr>
      <w:r>
        <w:t>7.2.</w:t>
      </w:r>
      <w:r>
        <w:rPr>
          <w:rFonts w:asciiTheme="minorHAnsi" w:eastAsiaTheme="minorEastAsia" w:hAnsiTheme="minorHAnsi"/>
          <w:sz w:val="22"/>
          <w:lang w:eastAsia="en-GB"/>
        </w:rPr>
        <w:tab/>
      </w:r>
      <w:r>
        <w:t>LOPA</w:t>
      </w:r>
      <w:r>
        <w:tab/>
      </w:r>
      <w:r>
        <w:fldChar w:fldCharType="begin"/>
      </w:r>
      <w:r>
        <w:instrText xml:space="preserve"> PAGEREF _Toc528743686 \h </w:instrText>
      </w:r>
      <w:r>
        <w:fldChar w:fldCharType="separate"/>
      </w:r>
      <w:r>
        <w:t>29</w:t>
      </w:r>
      <w:r>
        <w:fldChar w:fldCharType="end"/>
      </w:r>
    </w:p>
    <w:p w14:paraId="55638437" w14:textId="68CE16B3" w:rsidR="0057247E" w:rsidRDefault="0057247E">
      <w:pPr>
        <w:pStyle w:val="TOC3"/>
        <w:rPr>
          <w:rFonts w:asciiTheme="minorHAnsi" w:eastAsiaTheme="minorEastAsia" w:hAnsiTheme="minorHAnsi"/>
          <w:sz w:val="22"/>
          <w:lang w:eastAsia="en-GB"/>
        </w:rPr>
      </w:pPr>
      <w:r>
        <w:t>7.2.1.</w:t>
      </w:r>
      <w:r>
        <w:rPr>
          <w:rFonts w:asciiTheme="minorHAnsi" w:eastAsiaTheme="minorEastAsia" w:hAnsiTheme="minorHAnsi"/>
          <w:sz w:val="22"/>
          <w:lang w:eastAsia="en-GB"/>
        </w:rPr>
        <w:tab/>
      </w:r>
      <w:r>
        <w:t>LOPA for low demand SIFs</w:t>
      </w:r>
      <w:r>
        <w:tab/>
      </w:r>
      <w:r>
        <w:fldChar w:fldCharType="begin"/>
      </w:r>
      <w:r>
        <w:instrText xml:space="preserve"> PAGEREF _Toc528743687 \h </w:instrText>
      </w:r>
      <w:r>
        <w:fldChar w:fldCharType="separate"/>
      </w:r>
      <w:r>
        <w:t>29</w:t>
      </w:r>
      <w:r>
        <w:fldChar w:fldCharType="end"/>
      </w:r>
    </w:p>
    <w:p w14:paraId="65D42179" w14:textId="1DEECEC8" w:rsidR="0057247E" w:rsidRDefault="0057247E">
      <w:pPr>
        <w:pStyle w:val="TOC3"/>
        <w:rPr>
          <w:rFonts w:asciiTheme="minorHAnsi" w:eastAsiaTheme="minorEastAsia" w:hAnsiTheme="minorHAnsi"/>
          <w:sz w:val="22"/>
          <w:lang w:eastAsia="en-GB"/>
        </w:rPr>
      </w:pPr>
      <w:r>
        <w:lastRenderedPageBreak/>
        <w:t>7.2.2.</w:t>
      </w:r>
      <w:r>
        <w:rPr>
          <w:rFonts w:asciiTheme="minorHAnsi" w:eastAsiaTheme="minorEastAsia" w:hAnsiTheme="minorHAnsi"/>
          <w:sz w:val="22"/>
          <w:lang w:eastAsia="en-GB"/>
        </w:rPr>
        <w:tab/>
      </w:r>
      <w:r>
        <w:t>LOPA for high demand or continuous SIFs</w:t>
      </w:r>
      <w:r>
        <w:tab/>
      </w:r>
      <w:r>
        <w:fldChar w:fldCharType="begin"/>
      </w:r>
      <w:r>
        <w:instrText xml:space="preserve"> PAGEREF _Toc528743688 \h </w:instrText>
      </w:r>
      <w:r>
        <w:fldChar w:fldCharType="separate"/>
      </w:r>
      <w:r>
        <w:t>30</w:t>
      </w:r>
      <w:r>
        <w:fldChar w:fldCharType="end"/>
      </w:r>
    </w:p>
    <w:p w14:paraId="16150397" w14:textId="6C1F23E2" w:rsidR="0057247E" w:rsidRDefault="0057247E">
      <w:pPr>
        <w:pStyle w:val="TOC3"/>
        <w:rPr>
          <w:rFonts w:asciiTheme="minorHAnsi" w:eastAsiaTheme="minorEastAsia" w:hAnsiTheme="minorHAnsi"/>
          <w:sz w:val="22"/>
          <w:lang w:eastAsia="en-GB"/>
        </w:rPr>
      </w:pPr>
      <w:r>
        <w:t>7.2.3.</w:t>
      </w:r>
      <w:r>
        <w:rPr>
          <w:rFonts w:asciiTheme="minorHAnsi" w:eastAsiaTheme="minorEastAsia" w:hAnsiTheme="minorHAnsi"/>
          <w:sz w:val="22"/>
          <w:lang w:eastAsia="en-GB"/>
        </w:rPr>
        <w:tab/>
      </w:r>
      <w:r>
        <w:t>Independent protection layers</w:t>
      </w:r>
      <w:r>
        <w:tab/>
      </w:r>
      <w:r>
        <w:fldChar w:fldCharType="begin"/>
      </w:r>
      <w:r>
        <w:instrText xml:space="preserve"> PAGEREF _Toc528743689 \h </w:instrText>
      </w:r>
      <w:r>
        <w:fldChar w:fldCharType="separate"/>
      </w:r>
      <w:r>
        <w:t>31</w:t>
      </w:r>
      <w:r>
        <w:fldChar w:fldCharType="end"/>
      </w:r>
    </w:p>
    <w:p w14:paraId="3F376929" w14:textId="3FDEB911" w:rsidR="0057247E" w:rsidRDefault="0057247E">
      <w:pPr>
        <w:pStyle w:val="TOC2"/>
        <w:rPr>
          <w:rFonts w:asciiTheme="minorHAnsi" w:eastAsiaTheme="minorEastAsia" w:hAnsiTheme="minorHAnsi"/>
          <w:sz w:val="22"/>
          <w:lang w:eastAsia="en-GB"/>
        </w:rPr>
      </w:pPr>
      <w:r>
        <w:t>7.3.</w:t>
      </w:r>
      <w:r>
        <w:rPr>
          <w:rFonts w:asciiTheme="minorHAnsi" w:eastAsiaTheme="minorEastAsia" w:hAnsiTheme="minorHAnsi"/>
          <w:sz w:val="22"/>
          <w:lang w:eastAsia="en-GB"/>
        </w:rPr>
        <w:tab/>
      </w:r>
      <w:r>
        <w:t>Hardware reliability assessment</w:t>
      </w:r>
      <w:r>
        <w:tab/>
      </w:r>
      <w:r>
        <w:fldChar w:fldCharType="begin"/>
      </w:r>
      <w:r>
        <w:instrText xml:space="preserve"> PAGEREF _Toc528743690 \h </w:instrText>
      </w:r>
      <w:r>
        <w:fldChar w:fldCharType="separate"/>
      </w:r>
      <w:r>
        <w:t>32</w:t>
      </w:r>
      <w:r>
        <w:fldChar w:fldCharType="end"/>
      </w:r>
    </w:p>
    <w:p w14:paraId="4BCA114D" w14:textId="54DD140E" w:rsidR="0057247E" w:rsidRDefault="0057247E">
      <w:pPr>
        <w:pStyle w:val="TOC3"/>
        <w:rPr>
          <w:rFonts w:asciiTheme="minorHAnsi" w:eastAsiaTheme="minorEastAsia" w:hAnsiTheme="minorHAnsi"/>
          <w:sz w:val="22"/>
          <w:lang w:eastAsia="en-GB"/>
        </w:rPr>
      </w:pPr>
      <w:r>
        <w:t>7.3.1.</w:t>
      </w:r>
      <w:r>
        <w:rPr>
          <w:rFonts w:asciiTheme="minorHAnsi" w:eastAsiaTheme="minorEastAsia" w:hAnsiTheme="minorHAnsi"/>
          <w:sz w:val="22"/>
          <w:lang w:eastAsia="en-GB"/>
        </w:rPr>
        <w:tab/>
      </w:r>
      <w:r>
        <w:t>Probability of Failure on Demand</w:t>
      </w:r>
      <w:r>
        <w:tab/>
      </w:r>
      <w:r>
        <w:fldChar w:fldCharType="begin"/>
      </w:r>
      <w:r>
        <w:instrText xml:space="preserve"> PAGEREF _Toc528743691 \h </w:instrText>
      </w:r>
      <w:r>
        <w:fldChar w:fldCharType="separate"/>
      </w:r>
      <w:r>
        <w:t>32</w:t>
      </w:r>
      <w:r>
        <w:fldChar w:fldCharType="end"/>
      </w:r>
    </w:p>
    <w:p w14:paraId="220694C9" w14:textId="48334A0F" w:rsidR="0057247E" w:rsidRDefault="0057247E">
      <w:pPr>
        <w:pStyle w:val="TOC3"/>
        <w:rPr>
          <w:rFonts w:asciiTheme="minorHAnsi" w:eastAsiaTheme="minorEastAsia" w:hAnsiTheme="minorHAnsi"/>
          <w:sz w:val="22"/>
          <w:lang w:eastAsia="en-GB"/>
        </w:rPr>
      </w:pPr>
      <w:r>
        <w:t>7.3.2.</w:t>
      </w:r>
      <w:r>
        <w:rPr>
          <w:rFonts w:asciiTheme="minorHAnsi" w:eastAsiaTheme="minorEastAsia" w:hAnsiTheme="minorHAnsi"/>
          <w:sz w:val="22"/>
          <w:lang w:eastAsia="en-GB"/>
        </w:rPr>
        <w:tab/>
      </w:r>
      <w:r>
        <w:t>Failure rate, λ</w:t>
      </w:r>
      <w:r>
        <w:tab/>
      </w:r>
      <w:r>
        <w:fldChar w:fldCharType="begin"/>
      </w:r>
      <w:r>
        <w:instrText xml:space="preserve"> PAGEREF _Toc528743692 \h </w:instrText>
      </w:r>
      <w:r>
        <w:fldChar w:fldCharType="separate"/>
      </w:r>
      <w:r>
        <w:t>33</w:t>
      </w:r>
      <w:r>
        <w:fldChar w:fldCharType="end"/>
      </w:r>
    </w:p>
    <w:p w14:paraId="7186A661" w14:textId="00FE23A3" w:rsidR="0057247E" w:rsidRDefault="0057247E">
      <w:pPr>
        <w:pStyle w:val="TOC4"/>
        <w:rPr>
          <w:rFonts w:asciiTheme="minorHAnsi" w:eastAsiaTheme="minorEastAsia" w:hAnsiTheme="minorHAnsi"/>
          <w:sz w:val="22"/>
          <w:lang w:eastAsia="en-GB"/>
        </w:rPr>
      </w:pPr>
      <w:r>
        <w:t>7.3.2.1.</w:t>
      </w:r>
      <w:r>
        <w:rPr>
          <w:rFonts w:asciiTheme="minorHAnsi" w:eastAsiaTheme="minorEastAsia" w:hAnsiTheme="minorHAnsi"/>
          <w:sz w:val="22"/>
          <w:lang w:eastAsia="en-GB"/>
        </w:rPr>
        <w:tab/>
      </w:r>
      <w:r>
        <w:t>Failure Modes</w:t>
      </w:r>
      <w:r>
        <w:tab/>
      </w:r>
      <w:r>
        <w:fldChar w:fldCharType="begin"/>
      </w:r>
      <w:r>
        <w:instrText xml:space="preserve"> PAGEREF _Toc528743693 \h </w:instrText>
      </w:r>
      <w:r>
        <w:fldChar w:fldCharType="separate"/>
      </w:r>
      <w:r>
        <w:t>33</w:t>
      </w:r>
      <w:r>
        <w:fldChar w:fldCharType="end"/>
      </w:r>
    </w:p>
    <w:p w14:paraId="55A9BC64" w14:textId="74B0915A" w:rsidR="0057247E" w:rsidRDefault="0057247E">
      <w:pPr>
        <w:pStyle w:val="TOC4"/>
        <w:rPr>
          <w:rFonts w:asciiTheme="minorHAnsi" w:eastAsiaTheme="minorEastAsia" w:hAnsiTheme="minorHAnsi"/>
          <w:sz w:val="22"/>
          <w:lang w:eastAsia="en-GB"/>
        </w:rPr>
      </w:pPr>
      <w:r>
        <w:t>7.3.2.2.</w:t>
      </w:r>
      <w:r>
        <w:rPr>
          <w:rFonts w:asciiTheme="minorHAnsi" w:eastAsiaTheme="minorEastAsia" w:hAnsiTheme="minorHAnsi"/>
          <w:sz w:val="22"/>
          <w:lang w:eastAsia="en-GB"/>
        </w:rPr>
        <w:tab/>
      </w:r>
      <w:r>
        <w:t>Diagnostic Testing</w:t>
      </w:r>
      <w:r>
        <w:tab/>
      </w:r>
      <w:r>
        <w:fldChar w:fldCharType="begin"/>
      </w:r>
      <w:r>
        <w:instrText xml:space="preserve"> PAGEREF _Toc528743694 \h </w:instrText>
      </w:r>
      <w:r>
        <w:fldChar w:fldCharType="separate"/>
      </w:r>
      <w:r>
        <w:t>33</w:t>
      </w:r>
      <w:r>
        <w:fldChar w:fldCharType="end"/>
      </w:r>
    </w:p>
    <w:p w14:paraId="6BAD2A8F" w14:textId="1FD98220" w:rsidR="0057247E" w:rsidRDefault="0057247E">
      <w:pPr>
        <w:pStyle w:val="TOC3"/>
        <w:rPr>
          <w:rFonts w:asciiTheme="minorHAnsi" w:eastAsiaTheme="minorEastAsia" w:hAnsiTheme="minorHAnsi"/>
          <w:sz w:val="22"/>
          <w:lang w:eastAsia="en-GB"/>
        </w:rPr>
      </w:pPr>
      <w:r>
        <w:t>7.3.3.</w:t>
      </w:r>
      <w:r>
        <w:rPr>
          <w:rFonts w:asciiTheme="minorHAnsi" w:eastAsiaTheme="minorEastAsia" w:hAnsiTheme="minorHAnsi"/>
          <w:sz w:val="22"/>
          <w:lang w:eastAsia="en-GB"/>
        </w:rPr>
        <w:tab/>
      </w:r>
      <w:r>
        <w:t>PFD and Mean Down Time</w:t>
      </w:r>
      <w:r>
        <w:tab/>
      </w:r>
      <w:r>
        <w:fldChar w:fldCharType="begin"/>
      </w:r>
      <w:r>
        <w:instrText xml:space="preserve"> PAGEREF _Toc528743695 \h </w:instrText>
      </w:r>
      <w:r>
        <w:fldChar w:fldCharType="separate"/>
      </w:r>
      <w:r>
        <w:t>34</w:t>
      </w:r>
      <w:r>
        <w:fldChar w:fldCharType="end"/>
      </w:r>
    </w:p>
    <w:p w14:paraId="6D468ECE" w14:textId="39B7D341" w:rsidR="0057247E" w:rsidRDefault="0057247E">
      <w:pPr>
        <w:pStyle w:val="TOC4"/>
        <w:rPr>
          <w:rFonts w:asciiTheme="minorHAnsi" w:eastAsiaTheme="minorEastAsia" w:hAnsiTheme="minorHAnsi"/>
          <w:sz w:val="22"/>
          <w:lang w:eastAsia="en-GB"/>
        </w:rPr>
      </w:pPr>
      <w:r>
        <w:t>7.3.3.1.</w:t>
      </w:r>
      <w:r>
        <w:rPr>
          <w:rFonts w:asciiTheme="minorHAnsi" w:eastAsiaTheme="minorEastAsia" w:hAnsiTheme="minorHAnsi"/>
          <w:sz w:val="22"/>
          <w:lang w:eastAsia="en-GB"/>
        </w:rPr>
        <w:tab/>
      </w:r>
      <w:r>
        <w:t>PFD for Detected Failures</w:t>
      </w:r>
      <w:r>
        <w:tab/>
      </w:r>
      <w:r>
        <w:fldChar w:fldCharType="begin"/>
      </w:r>
      <w:r>
        <w:instrText xml:space="preserve"> PAGEREF _Toc528743696 \h </w:instrText>
      </w:r>
      <w:r>
        <w:fldChar w:fldCharType="separate"/>
      </w:r>
      <w:r>
        <w:t>34</w:t>
      </w:r>
      <w:r>
        <w:fldChar w:fldCharType="end"/>
      </w:r>
    </w:p>
    <w:p w14:paraId="46E1738A" w14:textId="6B95FE9F" w:rsidR="0057247E" w:rsidRDefault="0057247E">
      <w:pPr>
        <w:pStyle w:val="TOC4"/>
        <w:rPr>
          <w:rFonts w:asciiTheme="minorHAnsi" w:eastAsiaTheme="minorEastAsia" w:hAnsiTheme="minorHAnsi"/>
          <w:sz w:val="22"/>
          <w:lang w:eastAsia="en-GB"/>
        </w:rPr>
      </w:pPr>
      <w:r>
        <w:t>7.3.3.2.</w:t>
      </w:r>
      <w:r>
        <w:rPr>
          <w:rFonts w:asciiTheme="minorHAnsi" w:eastAsiaTheme="minorEastAsia" w:hAnsiTheme="minorHAnsi"/>
          <w:sz w:val="22"/>
          <w:lang w:eastAsia="en-GB"/>
        </w:rPr>
        <w:tab/>
      </w:r>
      <w:r>
        <w:t>PFD for Undetected Failures</w:t>
      </w:r>
      <w:r>
        <w:tab/>
      </w:r>
      <w:r>
        <w:fldChar w:fldCharType="begin"/>
      </w:r>
      <w:r>
        <w:instrText xml:space="preserve"> PAGEREF _Toc528743697 \h </w:instrText>
      </w:r>
      <w:r>
        <w:fldChar w:fldCharType="separate"/>
      </w:r>
      <w:r>
        <w:t>35</w:t>
      </w:r>
      <w:r>
        <w:fldChar w:fldCharType="end"/>
      </w:r>
    </w:p>
    <w:p w14:paraId="521A54F7" w14:textId="4A5FE50C" w:rsidR="0057247E" w:rsidRDefault="0057247E">
      <w:pPr>
        <w:pStyle w:val="TOC4"/>
        <w:rPr>
          <w:rFonts w:asciiTheme="minorHAnsi" w:eastAsiaTheme="minorEastAsia" w:hAnsiTheme="minorHAnsi"/>
          <w:sz w:val="22"/>
          <w:lang w:eastAsia="en-GB"/>
        </w:rPr>
      </w:pPr>
      <w:r>
        <w:t>7.3.3.3.</w:t>
      </w:r>
      <w:r>
        <w:rPr>
          <w:rFonts w:asciiTheme="minorHAnsi" w:eastAsiaTheme="minorEastAsia" w:hAnsiTheme="minorHAnsi"/>
          <w:sz w:val="22"/>
          <w:lang w:eastAsia="en-GB"/>
        </w:rPr>
        <w:tab/>
      </w:r>
      <w:r>
        <w:t>PFD for Subsystem</w:t>
      </w:r>
      <w:r>
        <w:tab/>
      </w:r>
      <w:r>
        <w:fldChar w:fldCharType="begin"/>
      </w:r>
      <w:r>
        <w:instrText xml:space="preserve"> PAGEREF _Toc528743698 \h </w:instrText>
      </w:r>
      <w:r>
        <w:fldChar w:fldCharType="separate"/>
      </w:r>
      <w:r>
        <w:t>35</w:t>
      </w:r>
      <w:r>
        <w:fldChar w:fldCharType="end"/>
      </w:r>
    </w:p>
    <w:p w14:paraId="573A6DC8" w14:textId="1B325149" w:rsidR="0057247E" w:rsidRDefault="0057247E">
      <w:pPr>
        <w:pStyle w:val="TOC4"/>
        <w:rPr>
          <w:rFonts w:asciiTheme="minorHAnsi" w:eastAsiaTheme="minorEastAsia" w:hAnsiTheme="minorHAnsi"/>
          <w:sz w:val="22"/>
          <w:lang w:eastAsia="en-GB"/>
        </w:rPr>
      </w:pPr>
      <w:r>
        <w:t>7.3.3.4.</w:t>
      </w:r>
      <w:r>
        <w:rPr>
          <w:rFonts w:asciiTheme="minorHAnsi" w:eastAsiaTheme="minorEastAsia" w:hAnsiTheme="minorHAnsi"/>
          <w:sz w:val="22"/>
          <w:lang w:eastAsia="en-GB"/>
        </w:rPr>
        <w:tab/>
      </w:r>
      <w:r>
        <w:t>PFH for Subsystem</w:t>
      </w:r>
      <w:r>
        <w:tab/>
      </w:r>
      <w:r>
        <w:fldChar w:fldCharType="begin"/>
      </w:r>
      <w:r>
        <w:instrText xml:space="preserve"> PAGEREF _Toc528743699 \h </w:instrText>
      </w:r>
      <w:r>
        <w:fldChar w:fldCharType="separate"/>
      </w:r>
      <w:r>
        <w:t>35</w:t>
      </w:r>
      <w:r>
        <w:fldChar w:fldCharType="end"/>
      </w:r>
    </w:p>
    <w:p w14:paraId="77927AA1" w14:textId="2D3002FE" w:rsidR="0057247E" w:rsidRDefault="0057247E">
      <w:pPr>
        <w:pStyle w:val="TOC3"/>
        <w:rPr>
          <w:rFonts w:asciiTheme="minorHAnsi" w:eastAsiaTheme="minorEastAsia" w:hAnsiTheme="minorHAnsi"/>
          <w:sz w:val="22"/>
          <w:lang w:eastAsia="en-GB"/>
        </w:rPr>
      </w:pPr>
      <w:r>
        <w:t>7.3.4.</w:t>
      </w:r>
      <w:r>
        <w:rPr>
          <w:rFonts w:asciiTheme="minorHAnsi" w:eastAsiaTheme="minorEastAsia" w:hAnsiTheme="minorHAnsi"/>
          <w:sz w:val="22"/>
          <w:lang w:eastAsia="en-GB"/>
        </w:rPr>
        <w:tab/>
      </w:r>
      <w:r>
        <w:t>Voting configuration</w:t>
      </w:r>
      <w:r>
        <w:tab/>
      </w:r>
      <w:r>
        <w:fldChar w:fldCharType="begin"/>
      </w:r>
      <w:r>
        <w:instrText xml:space="preserve"> PAGEREF _Toc528743700 \h </w:instrText>
      </w:r>
      <w:r>
        <w:fldChar w:fldCharType="separate"/>
      </w:r>
      <w:r>
        <w:t>35</w:t>
      </w:r>
      <w:r>
        <w:fldChar w:fldCharType="end"/>
      </w:r>
    </w:p>
    <w:p w14:paraId="49775EAF" w14:textId="3D7F20FE" w:rsidR="0057247E" w:rsidRDefault="0057247E">
      <w:pPr>
        <w:pStyle w:val="TOC3"/>
        <w:rPr>
          <w:rFonts w:asciiTheme="minorHAnsi" w:eastAsiaTheme="minorEastAsia" w:hAnsiTheme="minorHAnsi"/>
          <w:sz w:val="22"/>
          <w:lang w:eastAsia="en-GB"/>
        </w:rPr>
      </w:pPr>
      <w:r>
        <w:t>7.3.5.</w:t>
      </w:r>
      <w:r>
        <w:rPr>
          <w:rFonts w:asciiTheme="minorHAnsi" w:eastAsiaTheme="minorEastAsia" w:hAnsiTheme="minorHAnsi"/>
          <w:sz w:val="22"/>
          <w:lang w:eastAsia="en-GB"/>
        </w:rPr>
        <w:tab/>
      </w:r>
      <w:r>
        <w:t>Common cause failure (CCF)</w:t>
      </w:r>
      <w:r>
        <w:tab/>
      </w:r>
      <w:r>
        <w:fldChar w:fldCharType="begin"/>
      </w:r>
      <w:r>
        <w:instrText xml:space="preserve"> PAGEREF _Toc528743701 \h </w:instrText>
      </w:r>
      <w:r>
        <w:fldChar w:fldCharType="separate"/>
      </w:r>
      <w:r>
        <w:t>35</w:t>
      </w:r>
      <w:r>
        <w:fldChar w:fldCharType="end"/>
      </w:r>
    </w:p>
    <w:p w14:paraId="03784482" w14:textId="392D3367" w:rsidR="0057247E" w:rsidRDefault="0057247E">
      <w:pPr>
        <w:pStyle w:val="TOC2"/>
        <w:rPr>
          <w:rFonts w:asciiTheme="minorHAnsi" w:eastAsiaTheme="minorEastAsia" w:hAnsiTheme="minorHAnsi"/>
          <w:sz w:val="22"/>
          <w:lang w:eastAsia="en-GB"/>
        </w:rPr>
      </w:pPr>
      <w:r>
        <w:t>7.4.</w:t>
      </w:r>
      <w:r>
        <w:rPr>
          <w:rFonts w:asciiTheme="minorHAnsi" w:eastAsiaTheme="minorEastAsia" w:hAnsiTheme="minorHAnsi"/>
          <w:sz w:val="22"/>
          <w:lang w:eastAsia="en-GB"/>
        </w:rPr>
        <w:tab/>
      </w:r>
      <w:r>
        <w:t>Architectural assessment methodology</w:t>
      </w:r>
      <w:r>
        <w:tab/>
      </w:r>
      <w:r>
        <w:fldChar w:fldCharType="begin"/>
      </w:r>
      <w:r>
        <w:instrText xml:space="preserve"> PAGEREF _Toc528743702 \h </w:instrText>
      </w:r>
      <w:r>
        <w:fldChar w:fldCharType="separate"/>
      </w:r>
      <w:r>
        <w:t>36</w:t>
      </w:r>
      <w:r>
        <w:fldChar w:fldCharType="end"/>
      </w:r>
    </w:p>
    <w:p w14:paraId="37E8D60A" w14:textId="1DDA1D63" w:rsidR="0057247E" w:rsidRDefault="0057247E">
      <w:pPr>
        <w:pStyle w:val="TOC3"/>
        <w:rPr>
          <w:rFonts w:asciiTheme="minorHAnsi" w:eastAsiaTheme="minorEastAsia" w:hAnsiTheme="minorHAnsi"/>
          <w:sz w:val="22"/>
          <w:lang w:eastAsia="en-GB"/>
        </w:rPr>
      </w:pPr>
      <w:r>
        <w:t>7.4.1.</w:t>
      </w:r>
      <w:r>
        <w:rPr>
          <w:rFonts w:asciiTheme="minorHAnsi" w:eastAsiaTheme="minorEastAsia" w:hAnsiTheme="minorHAnsi"/>
          <w:sz w:val="22"/>
          <w:lang w:eastAsia="en-GB"/>
        </w:rPr>
        <w:tab/>
      </w:r>
      <w:r>
        <w:t>Hardware fault tolerance (HFT)</w:t>
      </w:r>
      <w:r>
        <w:tab/>
      </w:r>
      <w:r>
        <w:fldChar w:fldCharType="begin"/>
      </w:r>
      <w:r>
        <w:instrText xml:space="preserve"> PAGEREF _Toc528743703 \h </w:instrText>
      </w:r>
      <w:r>
        <w:fldChar w:fldCharType="separate"/>
      </w:r>
      <w:r>
        <w:t>36</w:t>
      </w:r>
      <w:r>
        <w:fldChar w:fldCharType="end"/>
      </w:r>
    </w:p>
    <w:p w14:paraId="7A681AEA" w14:textId="642AE8DC" w:rsidR="0057247E" w:rsidRDefault="0057247E">
      <w:pPr>
        <w:pStyle w:val="TOC3"/>
        <w:rPr>
          <w:rFonts w:asciiTheme="minorHAnsi" w:eastAsiaTheme="minorEastAsia" w:hAnsiTheme="minorHAnsi"/>
          <w:sz w:val="22"/>
          <w:lang w:eastAsia="en-GB"/>
        </w:rPr>
      </w:pPr>
      <w:r>
        <w:t>7.4.2.</w:t>
      </w:r>
      <w:r>
        <w:rPr>
          <w:rFonts w:asciiTheme="minorHAnsi" w:eastAsiaTheme="minorEastAsia" w:hAnsiTheme="minorHAnsi"/>
          <w:sz w:val="22"/>
          <w:lang w:eastAsia="en-GB"/>
        </w:rPr>
        <w:tab/>
      </w:r>
      <w:r>
        <w:t>Safe failure fraction (SFF)</w:t>
      </w:r>
      <w:r>
        <w:tab/>
      </w:r>
      <w:r>
        <w:fldChar w:fldCharType="begin"/>
      </w:r>
      <w:r>
        <w:instrText xml:space="preserve"> PAGEREF _Toc528743704 \h </w:instrText>
      </w:r>
      <w:r>
        <w:fldChar w:fldCharType="separate"/>
      </w:r>
      <w:r>
        <w:t>36</w:t>
      </w:r>
      <w:r>
        <w:fldChar w:fldCharType="end"/>
      </w:r>
    </w:p>
    <w:p w14:paraId="06DD88AF" w14:textId="1D3C8E32" w:rsidR="0057247E" w:rsidRDefault="0057247E">
      <w:pPr>
        <w:pStyle w:val="TOC3"/>
        <w:rPr>
          <w:rFonts w:asciiTheme="minorHAnsi" w:eastAsiaTheme="minorEastAsia" w:hAnsiTheme="minorHAnsi"/>
          <w:sz w:val="22"/>
          <w:lang w:eastAsia="en-GB"/>
        </w:rPr>
      </w:pPr>
      <w:r>
        <w:t>7.4.3.</w:t>
      </w:r>
      <w:r>
        <w:rPr>
          <w:rFonts w:asciiTheme="minorHAnsi" w:eastAsiaTheme="minorEastAsia" w:hAnsiTheme="minorHAnsi"/>
          <w:sz w:val="22"/>
          <w:lang w:eastAsia="en-GB"/>
        </w:rPr>
        <w:tab/>
      </w:r>
      <w:r>
        <w:t>IEC 61508 architectural constraint (Route 1</w:t>
      </w:r>
      <w:r w:rsidRPr="007F4BFA">
        <w:rPr>
          <w:vertAlign w:val="subscript"/>
        </w:rPr>
        <w:t>H</w:t>
      </w:r>
      <w:r>
        <w:t>)</w:t>
      </w:r>
      <w:r>
        <w:tab/>
      </w:r>
      <w:r>
        <w:fldChar w:fldCharType="begin"/>
      </w:r>
      <w:r>
        <w:instrText xml:space="preserve"> PAGEREF _Toc528743705 \h </w:instrText>
      </w:r>
      <w:r>
        <w:fldChar w:fldCharType="separate"/>
      </w:r>
      <w:r>
        <w:t>37</w:t>
      </w:r>
      <w:r>
        <w:fldChar w:fldCharType="end"/>
      </w:r>
    </w:p>
    <w:p w14:paraId="7BD156D8" w14:textId="527BC49F" w:rsidR="0057247E" w:rsidRDefault="0057247E">
      <w:pPr>
        <w:pStyle w:val="TOC1"/>
        <w:rPr>
          <w:rFonts w:asciiTheme="minorHAnsi" w:eastAsiaTheme="minorEastAsia" w:hAnsiTheme="minorHAnsi"/>
          <w:caps w:val="0"/>
          <w:sz w:val="22"/>
          <w:lang w:eastAsia="en-GB"/>
        </w:rPr>
      </w:pPr>
      <w:r>
        <w:t>8.</w:t>
      </w:r>
      <w:r>
        <w:rPr>
          <w:rFonts w:asciiTheme="minorHAnsi" w:eastAsiaTheme="minorEastAsia" w:hAnsiTheme="minorHAnsi"/>
          <w:caps w:val="0"/>
          <w:sz w:val="22"/>
          <w:lang w:eastAsia="en-GB"/>
        </w:rPr>
        <w:tab/>
      </w:r>
      <w:r>
        <w:t>Appendix C: Applicable safety regulations</w:t>
      </w:r>
      <w:r>
        <w:tab/>
      </w:r>
      <w:r>
        <w:fldChar w:fldCharType="begin"/>
      </w:r>
      <w:r>
        <w:instrText xml:space="preserve"> PAGEREF _Toc528743706 \h </w:instrText>
      </w:r>
      <w:r>
        <w:fldChar w:fldCharType="separate"/>
      </w:r>
      <w:r>
        <w:t>38</w:t>
      </w:r>
      <w:r>
        <w:fldChar w:fldCharType="end"/>
      </w:r>
    </w:p>
    <w:p w14:paraId="28FDA24B" w14:textId="7B77DFA9" w:rsidR="0057247E" w:rsidRDefault="0057247E">
      <w:pPr>
        <w:pStyle w:val="TOC1"/>
        <w:rPr>
          <w:rFonts w:asciiTheme="minorHAnsi" w:eastAsiaTheme="minorEastAsia" w:hAnsiTheme="minorHAnsi"/>
          <w:caps w:val="0"/>
          <w:sz w:val="22"/>
          <w:lang w:eastAsia="en-GB"/>
        </w:rPr>
      </w:pPr>
      <w:r>
        <w:t>9.</w:t>
      </w:r>
      <w:r>
        <w:rPr>
          <w:rFonts w:asciiTheme="minorHAnsi" w:eastAsiaTheme="minorEastAsia" w:hAnsiTheme="minorHAnsi"/>
          <w:caps w:val="0"/>
          <w:sz w:val="22"/>
          <w:lang w:eastAsia="en-GB"/>
        </w:rPr>
        <w:tab/>
      </w:r>
      <w:r>
        <w:t>Document Revision history</w:t>
      </w:r>
      <w:r>
        <w:tab/>
      </w:r>
      <w:r>
        <w:fldChar w:fldCharType="begin"/>
      </w:r>
      <w:r>
        <w:instrText xml:space="preserve"> PAGEREF _Toc528743707 \h </w:instrText>
      </w:r>
      <w:r>
        <w:fldChar w:fldCharType="separate"/>
      </w:r>
      <w:r>
        <w:t>39</w:t>
      </w:r>
      <w:r>
        <w:fldChar w:fldCharType="end"/>
      </w:r>
    </w:p>
    <w:p w14:paraId="5BC4BE84" w14:textId="72F8578F" w:rsidR="009C6F7F" w:rsidRDefault="0034671F" w:rsidP="0017476C">
      <w:r>
        <w:fldChar w:fldCharType="end"/>
      </w:r>
    </w:p>
    <w:p w14:paraId="25CDC012" w14:textId="77777777" w:rsidR="009C6F7F" w:rsidRDefault="009C6F7F" w:rsidP="009C6F7F">
      <w:pPr>
        <w:pStyle w:val="ESS-Unnumbered"/>
      </w:pPr>
      <w:r>
        <w:t>list of tables</w:t>
      </w:r>
    </w:p>
    <w:p w14:paraId="61DAAC63" w14:textId="4D14A17F" w:rsidR="00C65126" w:rsidRDefault="009C6F7F">
      <w:pPr>
        <w:pStyle w:val="TableofFigures"/>
        <w:rPr>
          <w:rFonts w:asciiTheme="minorHAnsi" w:eastAsiaTheme="minorEastAsia" w:hAnsiTheme="minorHAnsi"/>
          <w:noProof/>
          <w:sz w:val="22"/>
          <w:lang w:eastAsia="en-GB"/>
        </w:rPr>
      </w:pPr>
      <w:r>
        <w:fldChar w:fldCharType="begin"/>
      </w:r>
      <w:r>
        <w:instrText xml:space="preserve"> TOC \c "Table" </w:instrText>
      </w:r>
      <w:r>
        <w:fldChar w:fldCharType="separate"/>
      </w:r>
      <w:r w:rsidR="00C65126">
        <w:rPr>
          <w:noProof/>
        </w:rPr>
        <w:t>Table 1: Tools used in design and engineering of safety instrumented functions</w:t>
      </w:r>
      <w:r w:rsidR="00C65126">
        <w:rPr>
          <w:noProof/>
        </w:rPr>
        <w:tab/>
      </w:r>
      <w:r w:rsidR="00C65126">
        <w:rPr>
          <w:noProof/>
        </w:rPr>
        <w:fldChar w:fldCharType="begin"/>
      </w:r>
      <w:r w:rsidR="00C65126">
        <w:rPr>
          <w:noProof/>
        </w:rPr>
        <w:instrText xml:space="preserve"> PAGEREF _Toc528572334 \h </w:instrText>
      </w:r>
      <w:r w:rsidR="00C65126">
        <w:rPr>
          <w:noProof/>
        </w:rPr>
      </w:r>
      <w:r w:rsidR="00C65126">
        <w:rPr>
          <w:noProof/>
        </w:rPr>
        <w:fldChar w:fldCharType="separate"/>
      </w:r>
      <w:r w:rsidR="00C65126">
        <w:rPr>
          <w:noProof/>
        </w:rPr>
        <w:t>9</w:t>
      </w:r>
      <w:r w:rsidR="00C65126">
        <w:rPr>
          <w:noProof/>
        </w:rPr>
        <w:fldChar w:fldCharType="end"/>
      </w:r>
    </w:p>
    <w:p w14:paraId="1D14365F" w14:textId="2E94737E" w:rsidR="00C65126" w:rsidRDefault="00C65126">
      <w:pPr>
        <w:pStyle w:val="TableofFigures"/>
        <w:rPr>
          <w:rFonts w:asciiTheme="minorHAnsi" w:eastAsiaTheme="minorEastAsia" w:hAnsiTheme="minorHAnsi"/>
          <w:noProof/>
          <w:sz w:val="22"/>
          <w:lang w:eastAsia="en-GB"/>
        </w:rPr>
      </w:pPr>
      <w:r>
        <w:rPr>
          <w:noProof/>
        </w:rPr>
        <w:t>Table 2: Documentation required during PSS0 development</w:t>
      </w:r>
      <w:r>
        <w:rPr>
          <w:noProof/>
        </w:rPr>
        <w:tab/>
      </w:r>
      <w:r>
        <w:rPr>
          <w:noProof/>
        </w:rPr>
        <w:fldChar w:fldCharType="begin"/>
      </w:r>
      <w:r>
        <w:rPr>
          <w:noProof/>
        </w:rPr>
        <w:instrText xml:space="preserve"> PAGEREF _Toc528572335 \h </w:instrText>
      </w:r>
      <w:r>
        <w:rPr>
          <w:noProof/>
        </w:rPr>
      </w:r>
      <w:r>
        <w:rPr>
          <w:noProof/>
        </w:rPr>
        <w:fldChar w:fldCharType="separate"/>
      </w:r>
      <w:r>
        <w:rPr>
          <w:noProof/>
        </w:rPr>
        <w:t>14</w:t>
      </w:r>
      <w:r>
        <w:rPr>
          <w:noProof/>
        </w:rPr>
        <w:fldChar w:fldCharType="end"/>
      </w:r>
    </w:p>
    <w:p w14:paraId="2B769D46" w14:textId="0B60B1BC" w:rsidR="00C65126" w:rsidRDefault="00C65126">
      <w:pPr>
        <w:pStyle w:val="TableofFigures"/>
        <w:rPr>
          <w:rFonts w:asciiTheme="minorHAnsi" w:eastAsiaTheme="minorEastAsia" w:hAnsiTheme="minorHAnsi"/>
          <w:noProof/>
          <w:sz w:val="22"/>
          <w:lang w:eastAsia="en-GB"/>
        </w:rPr>
      </w:pPr>
      <w:r>
        <w:rPr>
          <w:noProof/>
        </w:rPr>
        <w:t>Table 3: Documentation covering procedures</w:t>
      </w:r>
      <w:r>
        <w:rPr>
          <w:noProof/>
        </w:rPr>
        <w:tab/>
      </w:r>
      <w:r>
        <w:rPr>
          <w:noProof/>
        </w:rPr>
        <w:fldChar w:fldCharType="begin"/>
      </w:r>
      <w:r>
        <w:rPr>
          <w:noProof/>
        </w:rPr>
        <w:instrText xml:space="preserve"> PAGEREF _Toc528572336 \h </w:instrText>
      </w:r>
      <w:r>
        <w:rPr>
          <w:noProof/>
        </w:rPr>
      </w:r>
      <w:r>
        <w:rPr>
          <w:noProof/>
        </w:rPr>
        <w:fldChar w:fldCharType="separate"/>
      </w:r>
      <w:r>
        <w:rPr>
          <w:noProof/>
        </w:rPr>
        <w:t>19</w:t>
      </w:r>
      <w:r>
        <w:rPr>
          <w:noProof/>
        </w:rPr>
        <w:fldChar w:fldCharType="end"/>
      </w:r>
    </w:p>
    <w:p w14:paraId="007C5A34" w14:textId="7E40BE41" w:rsidR="00C65126" w:rsidRDefault="00C65126">
      <w:pPr>
        <w:pStyle w:val="TableofFigures"/>
        <w:rPr>
          <w:rFonts w:asciiTheme="minorHAnsi" w:eastAsiaTheme="minorEastAsia" w:hAnsiTheme="minorHAnsi"/>
          <w:noProof/>
          <w:sz w:val="22"/>
          <w:lang w:eastAsia="en-GB"/>
        </w:rPr>
      </w:pPr>
      <w:r>
        <w:rPr>
          <w:noProof/>
        </w:rPr>
        <w:t>Table 4: Roles of the PSS team</w:t>
      </w:r>
      <w:r>
        <w:rPr>
          <w:noProof/>
        </w:rPr>
        <w:tab/>
      </w:r>
      <w:r>
        <w:rPr>
          <w:noProof/>
        </w:rPr>
        <w:fldChar w:fldCharType="begin"/>
      </w:r>
      <w:r>
        <w:rPr>
          <w:noProof/>
        </w:rPr>
        <w:instrText xml:space="preserve"> PAGEREF _Toc528572337 \h </w:instrText>
      </w:r>
      <w:r>
        <w:rPr>
          <w:noProof/>
        </w:rPr>
      </w:r>
      <w:r>
        <w:rPr>
          <w:noProof/>
        </w:rPr>
        <w:fldChar w:fldCharType="separate"/>
      </w:r>
      <w:r>
        <w:rPr>
          <w:noProof/>
        </w:rPr>
        <w:t>20</w:t>
      </w:r>
      <w:r>
        <w:rPr>
          <w:noProof/>
        </w:rPr>
        <w:fldChar w:fldCharType="end"/>
      </w:r>
    </w:p>
    <w:p w14:paraId="3D9D3337" w14:textId="65F7A766" w:rsidR="00C65126" w:rsidRDefault="00C65126">
      <w:pPr>
        <w:pStyle w:val="TableofFigures"/>
        <w:rPr>
          <w:rFonts w:asciiTheme="minorHAnsi" w:eastAsiaTheme="minorEastAsia" w:hAnsiTheme="minorHAnsi"/>
          <w:noProof/>
          <w:sz w:val="22"/>
          <w:lang w:eastAsia="en-GB"/>
        </w:rPr>
      </w:pPr>
      <w:r>
        <w:rPr>
          <w:noProof/>
        </w:rPr>
        <w:t>Table 5. SIL Specified PFD</w:t>
      </w:r>
      <w:r>
        <w:rPr>
          <w:noProof/>
        </w:rPr>
        <w:tab/>
      </w:r>
      <w:r>
        <w:rPr>
          <w:noProof/>
        </w:rPr>
        <w:fldChar w:fldCharType="begin"/>
      </w:r>
      <w:r>
        <w:rPr>
          <w:noProof/>
        </w:rPr>
        <w:instrText xml:space="preserve"> PAGEREF _Toc528572338 \h </w:instrText>
      </w:r>
      <w:r>
        <w:rPr>
          <w:noProof/>
        </w:rPr>
      </w:r>
      <w:r>
        <w:rPr>
          <w:noProof/>
        </w:rPr>
        <w:fldChar w:fldCharType="separate"/>
      </w:r>
      <w:r>
        <w:rPr>
          <w:noProof/>
        </w:rPr>
        <w:t>26</w:t>
      </w:r>
      <w:r>
        <w:rPr>
          <w:noProof/>
        </w:rPr>
        <w:fldChar w:fldCharType="end"/>
      </w:r>
    </w:p>
    <w:p w14:paraId="52C292E8" w14:textId="6EF0AEB0" w:rsidR="00C65126" w:rsidRDefault="00C65126">
      <w:pPr>
        <w:pStyle w:val="TableofFigures"/>
        <w:rPr>
          <w:rFonts w:asciiTheme="minorHAnsi" w:eastAsiaTheme="minorEastAsia" w:hAnsiTheme="minorHAnsi"/>
          <w:noProof/>
          <w:sz w:val="22"/>
          <w:lang w:eastAsia="en-GB"/>
        </w:rPr>
      </w:pPr>
      <w:r>
        <w:rPr>
          <w:noProof/>
        </w:rPr>
        <w:t>Table 6. HFT for Type A and Type B Components</w:t>
      </w:r>
      <w:r>
        <w:rPr>
          <w:noProof/>
        </w:rPr>
        <w:tab/>
      </w:r>
      <w:r>
        <w:rPr>
          <w:noProof/>
        </w:rPr>
        <w:fldChar w:fldCharType="begin"/>
      </w:r>
      <w:r>
        <w:rPr>
          <w:noProof/>
        </w:rPr>
        <w:instrText xml:space="preserve"> PAGEREF _Toc528572339 \h </w:instrText>
      </w:r>
      <w:r>
        <w:rPr>
          <w:noProof/>
        </w:rPr>
      </w:r>
      <w:r>
        <w:rPr>
          <w:noProof/>
        </w:rPr>
        <w:fldChar w:fldCharType="separate"/>
      </w:r>
      <w:r>
        <w:rPr>
          <w:noProof/>
        </w:rPr>
        <w:t>35</w:t>
      </w:r>
      <w:r>
        <w:rPr>
          <w:noProof/>
        </w:rPr>
        <w:fldChar w:fldCharType="end"/>
      </w:r>
    </w:p>
    <w:p w14:paraId="0D8AAFFE" w14:textId="4003AB3F" w:rsidR="00C65126" w:rsidRDefault="00C65126">
      <w:pPr>
        <w:pStyle w:val="TableofFigures"/>
        <w:rPr>
          <w:rFonts w:asciiTheme="minorHAnsi" w:eastAsiaTheme="minorEastAsia" w:hAnsiTheme="minorHAnsi"/>
          <w:noProof/>
          <w:sz w:val="22"/>
          <w:lang w:eastAsia="en-GB"/>
        </w:rPr>
      </w:pPr>
      <w:r w:rsidRPr="009C1B56">
        <w:rPr>
          <w:rFonts w:asciiTheme="minorHAnsi" w:hAnsiTheme="minorHAnsi" w:cstheme="minorHAnsi"/>
          <w:noProof/>
        </w:rPr>
        <w:t>Table 7: Swedish authority voltage hazard categories.</w:t>
      </w:r>
      <w:r>
        <w:rPr>
          <w:noProof/>
        </w:rPr>
        <w:tab/>
      </w:r>
      <w:r>
        <w:rPr>
          <w:noProof/>
        </w:rPr>
        <w:fldChar w:fldCharType="begin"/>
      </w:r>
      <w:r>
        <w:rPr>
          <w:noProof/>
        </w:rPr>
        <w:instrText xml:space="preserve"> PAGEREF _Toc528572340 \h </w:instrText>
      </w:r>
      <w:r>
        <w:rPr>
          <w:noProof/>
        </w:rPr>
      </w:r>
      <w:r>
        <w:rPr>
          <w:noProof/>
        </w:rPr>
        <w:fldChar w:fldCharType="separate"/>
      </w:r>
      <w:r>
        <w:rPr>
          <w:noProof/>
        </w:rPr>
        <w:t>36</w:t>
      </w:r>
      <w:r>
        <w:rPr>
          <w:noProof/>
        </w:rPr>
        <w:fldChar w:fldCharType="end"/>
      </w:r>
    </w:p>
    <w:p w14:paraId="11C12ED7" w14:textId="39BEA55D" w:rsidR="009C6F7F" w:rsidRDefault="009C6F7F" w:rsidP="0017476C">
      <w:r>
        <w:fldChar w:fldCharType="end"/>
      </w:r>
    </w:p>
    <w:p w14:paraId="3B2E9C43" w14:textId="77777777" w:rsidR="002B2C7F" w:rsidRDefault="002B2C7F" w:rsidP="002B2C7F">
      <w:pPr>
        <w:pStyle w:val="ESS-Unnumbered"/>
      </w:pPr>
      <w:r>
        <w:t>list of Figures</w:t>
      </w:r>
    </w:p>
    <w:p w14:paraId="28F89B96" w14:textId="13F06947" w:rsidR="00C65126" w:rsidRDefault="002B2C7F">
      <w:pPr>
        <w:pStyle w:val="TableofFigures"/>
        <w:rPr>
          <w:rFonts w:asciiTheme="minorHAnsi" w:eastAsiaTheme="minorEastAsia" w:hAnsiTheme="minorHAnsi"/>
          <w:noProof/>
          <w:sz w:val="22"/>
          <w:lang w:eastAsia="en-GB"/>
        </w:rPr>
      </w:pPr>
      <w:r>
        <w:fldChar w:fldCharType="begin"/>
      </w:r>
      <w:r>
        <w:instrText xml:space="preserve"> TOC \c "Figure" </w:instrText>
      </w:r>
      <w:r>
        <w:fldChar w:fldCharType="separate"/>
      </w:r>
      <w:r w:rsidR="00C65126">
        <w:rPr>
          <w:noProof/>
        </w:rPr>
        <w:t>Figure 1: safety life-cycle phases for PSS development [1]</w:t>
      </w:r>
      <w:r w:rsidR="00C65126">
        <w:rPr>
          <w:noProof/>
        </w:rPr>
        <w:tab/>
      </w:r>
      <w:r w:rsidR="00C65126">
        <w:rPr>
          <w:noProof/>
        </w:rPr>
        <w:fldChar w:fldCharType="begin"/>
      </w:r>
      <w:r w:rsidR="00C65126">
        <w:rPr>
          <w:noProof/>
        </w:rPr>
        <w:instrText xml:space="preserve"> PAGEREF _Toc528572341 \h </w:instrText>
      </w:r>
      <w:r w:rsidR="00C65126">
        <w:rPr>
          <w:noProof/>
        </w:rPr>
      </w:r>
      <w:r w:rsidR="00C65126">
        <w:rPr>
          <w:noProof/>
        </w:rPr>
        <w:fldChar w:fldCharType="separate"/>
      </w:r>
      <w:r w:rsidR="00C65126">
        <w:rPr>
          <w:noProof/>
        </w:rPr>
        <w:t>6</w:t>
      </w:r>
      <w:r w:rsidR="00C65126">
        <w:rPr>
          <w:noProof/>
        </w:rPr>
        <w:fldChar w:fldCharType="end"/>
      </w:r>
    </w:p>
    <w:p w14:paraId="64759372" w14:textId="39FEEACD" w:rsidR="00C65126" w:rsidRDefault="00C65126">
      <w:pPr>
        <w:pStyle w:val="TableofFigures"/>
        <w:rPr>
          <w:rFonts w:asciiTheme="minorHAnsi" w:eastAsiaTheme="minorEastAsia" w:hAnsiTheme="minorHAnsi"/>
          <w:noProof/>
          <w:sz w:val="22"/>
          <w:lang w:eastAsia="en-GB"/>
        </w:rPr>
      </w:pPr>
      <w:r>
        <w:rPr>
          <w:noProof/>
        </w:rPr>
        <w:t>Figure 2: The Concept of Risk Reduction</w:t>
      </w:r>
      <w:r>
        <w:rPr>
          <w:noProof/>
        </w:rPr>
        <w:tab/>
      </w:r>
      <w:r>
        <w:rPr>
          <w:noProof/>
        </w:rPr>
        <w:fldChar w:fldCharType="begin"/>
      </w:r>
      <w:r>
        <w:rPr>
          <w:noProof/>
        </w:rPr>
        <w:instrText xml:space="preserve"> PAGEREF _Toc528572342 \h </w:instrText>
      </w:r>
      <w:r>
        <w:rPr>
          <w:noProof/>
        </w:rPr>
      </w:r>
      <w:r>
        <w:rPr>
          <w:noProof/>
        </w:rPr>
        <w:fldChar w:fldCharType="separate"/>
      </w:r>
      <w:r>
        <w:rPr>
          <w:noProof/>
        </w:rPr>
        <w:t>25</w:t>
      </w:r>
      <w:r>
        <w:rPr>
          <w:noProof/>
        </w:rPr>
        <w:fldChar w:fldCharType="end"/>
      </w:r>
    </w:p>
    <w:p w14:paraId="1C600DA1" w14:textId="68E15EA4" w:rsidR="00BB77FD" w:rsidRDefault="002B2C7F" w:rsidP="0017476C">
      <w:r>
        <w:fldChar w:fldCharType="end"/>
      </w:r>
    </w:p>
    <w:p w14:paraId="28AF0B03" w14:textId="77777777" w:rsidR="00BB77FD" w:rsidRDefault="00BB77FD">
      <w:pPr>
        <w:spacing w:after="200" w:line="276" w:lineRule="auto"/>
      </w:pPr>
      <w:r>
        <w:br w:type="page"/>
      </w:r>
    </w:p>
    <w:p w14:paraId="4CB36EB5" w14:textId="77777777" w:rsidR="00BB77FD" w:rsidRDefault="00BB77FD" w:rsidP="00BB77FD">
      <w:pPr>
        <w:pStyle w:val="Heading1"/>
        <w:pageBreakBefore/>
      </w:pPr>
      <w:bookmarkStart w:id="0" w:name="_Toc526935000"/>
      <w:bookmarkStart w:id="1" w:name="_Toc527035195"/>
      <w:bookmarkStart w:id="2" w:name="_Toc528743608"/>
      <w:r>
        <w:lastRenderedPageBreak/>
        <w:t>Introduction</w:t>
      </w:r>
      <w:bookmarkEnd w:id="0"/>
      <w:bookmarkEnd w:id="1"/>
      <w:bookmarkEnd w:id="2"/>
    </w:p>
    <w:p w14:paraId="1AAB039A" w14:textId="77777777" w:rsidR="00BB77FD" w:rsidRDefault="00BB77FD" w:rsidP="00BB77FD">
      <w:pPr>
        <w:pStyle w:val="Heading2"/>
      </w:pPr>
      <w:bookmarkStart w:id="3" w:name="_Toc526935001"/>
      <w:bookmarkStart w:id="4" w:name="_Toc527035196"/>
      <w:bookmarkStart w:id="5" w:name="_Toc528743609"/>
      <w:r>
        <w:t>Purpose</w:t>
      </w:r>
      <w:bookmarkEnd w:id="3"/>
      <w:bookmarkEnd w:id="4"/>
      <w:bookmarkEnd w:id="5"/>
      <w:r>
        <w:t xml:space="preserve"> </w:t>
      </w:r>
    </w:p>
    <w:p w14:paraId="2DB5E95D" w14:textId="4F7FC037" w:rsidR="00BB77FD" w:rsidRDefault="00BB77FD" w:rsidP="00BB77FD">
      <w:r>
        <w:t xml:space="preserve">This safety plan defines the life-cycle activities for Personnel Safety Systems 0 (PSS0), establishes how the steps in the life-cycle are accomplished and ensures that the required activities during each life-cycle phase are </w:t>
      </w:r>
      <w:r w:rsidR="00360271">
        <w:t>adequately planned</w:t>
      </w:r>
      <w:r>
        <w:t xml:space="preserve">. These activities include ensuring that safety requirements are achieved, ensuring proper installation and commissioning, ensuring safety integrity of the PSS0 after installation, and maintaining this integrity during operation. It also defines the roles and responsibilities related to the life-cycle activities. </w:t>
      </w:r>
    </w:p>
    <w:p w14:paraId="36C65407" w14:textId="31705BF5" w:rsidR="00BB77FD" w:rsidRPr="00F7458C" w:rsidRDefault="00BB77FD" w:rsidP="00BB77FD">
      <w:r>
        <w:t xml:space="preserve">It shall be updated as necessary throughout the entire life-cycle of the PSS0. </w:t>
      </w:r>
    </w:p>
    <w:p w14:paraId="71924FB4" w14:textId="77777777" w:rsidR="00BB77FD" w:rsidRDefault="00BB77FD" w:rsidP="00BB77FD">
      <w:pPr>
        <w:pStyle w:val="Heading2"/>
      </w:pPr>
      <w:bookmarkStart w:id="6" w:name="_Toc526935002"/>
      <w:bookmarkStart w:id="7" w:name="_Toc527035197"/>
      <w:bookmarkStart w:id="8" w:name="_Toc528743610"/>
      <w:r>
        <w:t>Scope</w:t>
      </w:r>
      <w:bookmarkEnd w:id="6"/>
      <w:bookmarkEnd w:id="7"/>
      <w:bookmarkEnd w:id="8"/>
    </w:p>
    <w:p w14:paraId="1508B151" w14:textId="7ED5F77B" w:rsidR="00BB77FD" w:rsidRPr="00A81934" w:rsidRDefault="00BB77FD" w:rsidP="00BB77FD">
      <w:r>
        <w:t xml:space="preserve">This safety plan applies to the PSS0 developed by Personnel Safety Systems (PSS) within the ESS facility. </w:t>
      </w:r>
    </w:p>
    <w:p w14:paraId="09872CE6" w14:textId="77777777" w:rsidR="00BB77FD" w:rsidRDefault="00BB77FD" w:rsidP="00BB77FD">
      <w:pPr>
        <w:spacing w:after="200" w:line="276" w:lineRule="auto"/>
      </w:pPr>
      <w:r>
        <w:br w:type="page"/>
      </w:r>
    </w:p>
    <w:p w14:paraId="21D21713" w14:textId="77777777" w:rsidR="00BB77FD" w:rsidRDefault="00BB77FD" w:rsidP="00BB77FD">
      <w:pPr>
        <w:pStyle w:val="Heading1"/>
      </w:pPr>
      <w:bookmarkStart w:id="9" w:name="_Toc526935003"/>
      <w:bookmarkStart w:id="10" w:name="_Toc527035198"/>
      <w:bookmarkStart w:id="11" w:name="_Toc528743611"/>
      <w:r>
        <w:lastRenderedPageBreak/>
        <w:t>PSS Safety Life-cycle</w:t>
      </w:r>
      <w:bookmarkEnd w:id="9"/>
      <w:bookmarkEnd w:id="10"/>
      <w:bookmarkEnd w:id="11"/>
      <w:r>
        <w:t xml:space="preserve"> </w:t>
      </w:r>
    </w:p>
    <w:p w14:paraId="13CBEB21" w14:textId="01DF4267" w:rsidR="00BB77FD" w:rsidRDefault="00BB77FD" w:rsidP="00BB77FD">
      <w:r>
        <w:rPr>
          <w:rFonts w:asciiTheme="minorHAnsi" w:hAnsiTheme="minorHAnsi" w:cstheme="minorHAnsi"/>
        </w:rPr>
        <w:t xml:space="preserve">PSS0 development follows </w:t>
      </w:r>
      <w:r w:rsidRPr="00F7014C">
        <w:rPr>
          <w:rFonts w:asciiTheme="minorHAnsi" w:hAnsiTheme="minorHAnsi" w:cstheme="minorHAnsi"/>
        </w:rPr>
        <w:t xml:space="preserve">IEC </w:t>
      </w:r>
      <w:r>
        <w:rPr>
          <w:rFonts w:asciiTheme="minorHAnsi" w:hAnsiTheme="minorHAnsi" w:cstheme="minorHAnsi"/>
        </w:rPr>
        <w:t xml:space="preserve">61511 </w:t>
      </w:r>
      <w:sdt>
        <w:sdtPr>
          <w:rPr>
            <w:rFonts w:asciiTheme="minorHAnsi" w:hAnsiTheme="minorHAnsi" w:cstheme="minorHAnsi"/>
          </w:rPr>
          <w:id w:val="-2016140185"/>
          <w:citation/>
        </w:sdtPr>
        <w:sdtEndPr/>
        <w:sdtContent>
          <w:r>
            <w:rPr>
              <w:rFonts w:asciiTheme="minorHAnsi" w:hAnsiTheme="minorHAnsi" w:cstheme="minorHAnsi"/>
            </w:rPr>
            <w:fldChar w:fldCharType="begin"/>
          </w:r>
          <w:r w:rsidRPr="00CB772B">
            <w:rPr>
              <w:rFonts w:asciiTheme="minorHAnsi" w:hAnsiTheme="minorHAnsi" w:cstheme="minorHAnsi"/>
            </w:rPr>
            <w:instrText xml:space="preserve"> CITATION IEC16 \l 1053 </w:instrText>
          </w:r>
          <w:r>
            <w:rPr>
              <w:rFonts w:asciiTheme="minorHAnsi" w:hAnsiTheme="minorHAnsi" w:cstheme="minorHAnsi"/>
            </w:rPr>
            <w:fldChar w:fldCharType="separate"/>
          </w:r>
          <w:r w:rsidR="00C65126" w:rsidRPr="00C65126">
            <w:rPr>
              <w:rFonts w:asciiTheme="minorHAnsi" w:hAnsiTheme="minorHAnsi" w:cstheme="minorHAnsi"/>
              <w:noProof/>
            </w:rPr>
            <w:t>[1]</w:t>
          </w:r>
          <w:r>
            <w:rPr>
              <w:rFonts w:asciiTheme="minorHAnsi" w:hAnsiTheme="minorHAnsi" w:cstheme="minorHAnsi"/>
            </w:rPr>
            <w:fldChar w:fldCharType="end"/>
          </w:r>
        </w:sdtContent>
      </w:sdt>
      <w:r>
        <w:rPr>
          <w:rFonts w:asciiTheme="minorHAnsi" w:hAnsiTheme="minorHAnsi" w:cstheme="minorHAnsi"/>
        </w:rPr>
        <w:t xml:space="preserve">, which </w:t>
      </w:r>
      <w:r w:rsidRPr="00F7014C">
        <w:rPr>
          <w:rFonts w:asciiTheme="minorHAnsi" w:hAnsiTheme="minorHAnsi" w:cstheme="minorHAnsi"/>
        </w:rPr>
        <w:t xml:space="preserve">is an international </w:t>
      </w:r>
      <w:r>
        <w:rPr>
          <w:rFonts w:asciiTheme="minorHAnsi" w:hAnsiTheme="minorHAnsi" w:cstheme="minorHAnsi"/>
        </w:rPr>
        <w:t xml:space="preserve">standard for functional safety. It concerns safety instrumented systems, primarily implemented using </w:t>
      </w:r>
      <w:r>
        <w:t>electrical/ electronic/ programmable electronic technologies. The standard is focused on systems implemented with</w:t>
      </w:r>
      <w:r w:rsidRPr="00000BD9">
        <w:t xml:space="preserve"> </w:t>
      </w:r>
      <w:r>
        <w:t>c</w:t>
      </w:r>
      <w:r w:rsidRPr="00000BD9">
        <w:t>ommercially available components certified to functional safety standards</w:t>
      </w:r>
      <w:r>
        <w:t xml:space="preserve">, and addresses the application of safety instrumented systems. </w:t>
      </w:r>
    </w:p>
    <w:p w14:paraId="1107FF72" w14:textId="4CE8B1C9" w:rsidR="00BB77FD" w:rsidRDefault="00916F95" w:rsidP="00BB77FD">
      <w:pPr>
        <w:rPr>
          <w:rFonts w:asciiTheme="minorHAnsi" w:hAnsiTheme="minorHAnsi" w:cstheme="minorHAnsi"/>
        </w:rPr>
      </w:pPr>
      <w:r>
        <w:t>The</w:t>
      </w:r>
      <w:r w:rsidR="00BB77FD">
        <w:t xml:space="preserve"> IEC 61511 </w:t>
      </w:r>
      <w:sdt>
        <w:sdtPr>
          <w:id w:val="385156639"/>
          <w:citation/>
        </w:sdtPr>
        <w:sdtEndPr/>
        <w:sdtContent>
          <w:r w:rsidR="00BB77FD">
            <w:fldChar w:fldCharType="begin"/>
          </w:r>
          <w:r w:rsidR="00BB77FD" w:rsidRPr="00B65345">
            <w:instrText xml:space="preserve"> CITATION IEC16 \l 1053 </w:instrText>
          </w:r>
          <w:r w:rsidR="00BB77FD">
            <w:fldChar w:fldCharType="separate"/>
          </w:r>
          <w:r w:rsidR="00C65126" w:rsidRPr="00C65126">
            <w:rPr>
              <w:noProof/>
            </w:rPr>
            <w:t>[1]</w:t>
          </w:r>
          <w:r w:rsidR="00BB77FD">
            <w:fldChar w:fldCharType="end"/>
          </w:r>
        </w:sdtContent>
      </w:sdt>
      <w:r w:rsidR="00BB77FD">
        <w:t xml:space="preserve"> safety life-cycle</w:t>
      </w:r>
      <w:r>
        <w:t xml:space="preserve"> followed for PSS0 </w:t>
      </w:r>
      <w:r w:rsidR="00EF0AB3">
        <w:t>development</w:t>
      </w:r>
      <w:r w:rsidR="00BB77FD">
        <w:t xml:space="preserve"> is given in </w:t>
      </w:r>
      <w:r w:rsidR="00BB77FD">
        <w:fldChar w:fldCharType="begin"/>
      </w:r>
      <w:r w:rsidR="00BB77FD">
        <w:instrText xml:space="preserve"> REF _Ref525738345 \h </w:instrText>
      </w:r>
      <w:r w:rsidR="00BB77FD">
        <w:fldChar w:fldCharType="separate"/>
      </w:r>
      <w:r w:rsidR="00C65126">
        <w:t xml:space="preserve">Figure </w:t>
      </w:r>
      <w:r w:rsidR="00C65126">
        <w:rPr>
          <w:noProof/>
        </w:rPr>
        <w:t>1</w:t>
      </w:r>
      <w:r w:rsidR="00BB77FD">
        <w:fldChar w:fldCharType="end"/>
      </w:r>
      <w:r w:rsidR="00BB77FD">
        <w:t xml:space="preserve">. </w:t>
      </w:r>
      <w:r w:rsidR="00BB77FD">
        <w:rPr>
          <w:rFonts w:asciiTheme="minorHAnsi" w:hAnsiTheme="minorHAnsi" w:cstheme="minorHAnsi"/>
        </w:rPr>
        <w:t xml:space="preserve">The yellow boxes depict life-cycle phases, where the corresponding activities are performed and documented by the PSS team (see section </w:t>
      </w:r>
      <w:r w:rsidR="00BB77FD">
        <w:rPr>
          <w:rFonts w:asciiTheme="minorHAnsi" w:hAnsiTheme="minorHAnsi" w:cstheme="minorHAnsi"/>
        </w:rPr>
        <w:fldChar w:fldCharType="begin"/>
      </w:r>
      <w:r w:rsidR="00BB77FD">
        <w:rPr>
          <w:rFonts w:asciiTheme="minorHAnsi" w:hAnsiTheme="minorHAnsi" w:cstheme="minorHAnsi"/>
        </w:rPr>
        <w:instrText xml:space="preserve"> REF _Ref526838532 \r \h </w:instrText>
      </w:r>
      <w:r w:rsidR="00BB77FD">
        <w:rPr>
          <w:rFonts w:asciiTheme="minorHAnsi" w:hAnsiTheme="minorHAnsi" w:cstheme="minorHAnsi"/>
        </w:rPr>
      </w:r>
      <w:r w:rsidR="00BB77FD">
        <w:rPr>
          <w:rFonts w:asciiTheme="minorHAnsi" w:hAnsiTheme="minorHAnsi" w:cstheme="minorHAnsi"/>
        </w:rPr>
        <w:fldChar w:fldCharType="separate"/>
      </w:r>
      <w:r w:rsidR="00C65126">
        <w:rPr>
          <w:rFonts w:asciiTheme="minorHAnsi" w:hAnsiTheme="minorHAnsi" w:cstheme="minorHAnsi"/>
        </w:rPr>
        <w:t>3.3</w:t>
      </w:r>
      <w:r w:rsidR="00BB77FD">
        <w:rPr>
          <w:rFonts w:asciiTheme="minorHAnsi" w:hAnsiTheme="minorHAnsi" w:cstheme="minorHAnsi"/>
        </w:rPr>
        <w:fldChar w:fldCharType="end"/>
      </w:r>
      <w:r w:rsidR="00BB77FD">
        <w:rPr>
          <w:rFonts w:asciiTheme="minorHAnsi" w:hAnsiTheme="minorHAnsi" w:cstheme="minorHAnsi"/>
        </w:rPr>
        <w:t xml:space="preserve">). The </w:t>
      </w:r>
      <w:r w:rsidR="00EF0AB3">
        <w:rPr>
          <w:rFonts w:asciiTheme="minorHAnsi" w:hAnsiTheme="minorHAnsi" w:cstheme="minorHAnsi"/>
        </w:rPr>
        <w:t>green and blue</w:t>
      </w:r>
      <w:r w:rsidR="00BB77FD">
        <w:rPr>
          <w:rFonts w:asciiTheme="minorHAnsi" w:hAnsiTheme="minorHAnsi" w:cstheme="minorHAnsi"/>
        </w:rPr>
        <w:t xml:space="preserve"> boxes depict the life-cycle phases to be performed and documented by other parties and stakeholders</w:t>
      </w:r>
      <w:r w:rsidR="00EF0AB3">
        <w:rPr>
          <w:rFonts w:asciiTheme="minorHAnsi" w:hAnsiTheme="minorHAnsi" w:cstheme="minorHAnsi"/>
        </w:rPr>
        <w:t xml:space="preserve"> in collaboration with the PSS team</w:t>
      </w:r>
      <w:r w:rsidR="00BB77FD">
        <w:rPr>
          <w:rFonts w:asciiTheme="minorHAnsi" w:hAnsiTheme="minorHAnsi" w:cstheme="minorHAnsi"/>
        </w:rPr>
        <w:t xml:space="preserve">. </w:t>
      </w:r>
      <w:r w:rsidR="00BB77FD">
        <w:t xml:space="preserve"> This life-cycle is followed by ESS for the development of Personnel Safety Systems. </w:t>
      </w:r>
    </w:p>
    <w:p w14:paraId="7ADF8390" w14:textId="77777777" w:rsidR="00BB77FD" w:rsidRDefault="00BB77FD" w:rsidP="00BB77FD">
      <w:pPr>
        <w:keepNext/>
        <w:tabs>
          <w:tab w:val="left" w:pos="1134"/>
        </w:tabs>
        <w:spacing w:after="0" w:line="240" w:lineRule="auto"/>
        <w:jc w:val="center"/>
      </w:pPr>
      <w:r>
        <w:rPr>
          <w:noProof/>
          <w:lang w:eastAsia="en-GB"/>
        </w:rPr>
        <w:drawing>
          <wp:inline distT="0" distB="0" distL="0" distR="0" wp14:anchorId="085528C6" wp14:editId="5A383770">
            <wp:extent cx="3711082" cy="511102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11082" cy="5111028"/>
                    </a:xfrm>
                    <a:prstGeom prst="rect">
                      <a:avLst/>
                    </a:prstGeom>
                  </pic:spPr>
                </pic:pic>
              </a:graphicData>
            </a:graphic>
          </wp:inline>
        </w:drawing>
      </w:r>
    </w:p>
    <w:p w14:paraId="6BC732A1" w14:textId="7942A01C" w:rsidR="00BB77FD" w:rsidRDefault="00BB77FD" w:rsidP="00BB77FD">
      <w:pPr>
        <w:pStyle w:val="Caption"/>
        <w:jc w:val="center"/>
        <w:rPr>
          <w:rFonts w:asciiTheme="minorHAnsi" w:hAnsiTheme="minorHAnsi" w:cstheme="minorHAnsi"/>
        </w:rPr>
      </w:pPr>
      <w:bookmarkStart w:id="12" w:name="_Ref525738345"/>
      <w:bookmarkStart w:id="13" w:name="_Toc526933916"/>
      <w:bookmarkStart w:id="14" w:name="_Toc528572341"/>
      <w:r>
        <w:t xml:space="preserve">Figure </w:t>
      </w:r>
      <w:r>
        <w:fldChar w:fldCharType="begin"/>
      </w:r>
      <w:r>
        <w:instrText xml:space="preserve"> SEQ Figure \* ARABIC </w:instrText>
      </w:r>
      <w:r>
        <w:fldChar w:fldCharType="separate"/>
      </w:r>
      <w:r w:rsidR="00C65126">
        <w:rPr>
          <w:noProof/>
        </w:rPr>
        <w:t>1</w:t>
      </w:r>
      <w:r>
        <w:fldChar w:fldCharType="end"/>
      </w:r>
      <w:bookmarkEnd w:id="12"/>
      <w:r>
        <w:t xml:space="preserve">: </w:t>
      </w:r>
      <w:r w:rsidRPr="001129F1">
        <w:t xml:space="preserve">safety life-cycle phases </w:t>
      </w:r>
      <w:r>
        <w:t xml:space="preserve">for PSS development </w:t>
      </w:r>
      <w:sdt>
        <w:sdtPr>
          <w:id w:val="1623197333"/>
          <w:citation/>
        </w:sdtPr>
        <w:sdtEndPr/>
        <w:sdtContent>
          <w:r>
            <w:fldChar w:fldCharType="begin"/>
          </w:r>
          <w:r w:rsidRPr="00B65345">
            <w:instrText xml:space="preserve"> CITATION IEC16 \l 1053 </w:instrText>
          </w:r>
          <w:r>
            <w:fldChar w:fldCharType="separate"/>
          </w:r>
          <w:r w:rsidR="00C65126" w:rsidRPr="00C65126">
            <w:rPr>
              <w:noProof/>
            </w:rPr>
            <w:t>[1]</w:t>
          </w:r>
          <w:r>
            <w:fldChar w:fldCharType="end"/>
          </w:r>
        </w:sdtContent>
      </w:sdt>
      <w:bookmarkEnd w:id="13"/>
      <w:bookmarkEnd w:id="14"/>
    </w:p>
    <w:p w14:paraId="53EE4C7D" w14:textId="77777777" w:rsidR="00BB77FD" w:rsidRDefault="00BB77FD" w:rsidP="00BB77FD">
      <w:pPr>
        <w:pStyle w:val="Heading2"/>
      </w:pPr>
      <w:bookmarkStart w:id="15" w:name="_Toc526935004"/>
      <w:bookmarkStart w:id="16" w:name="_Toc527035199"/>
      <w:bookmarkStart w:id="17" w:name="_Toc528743612"/>
      <w:r>
        <w:lastRenderedPageBreak/>
        <w:t>Life-cycle phases</w:t>
      </w:r>
      <w:bookmarkEnd w:id="15"/>
      <w:bookmarkEnd w:id="16"/>
      <w:bookmarkEnd w:id="17"/>
    </w:p>
    <w:p w14:paraId="77F936F1" w14:textId="6B5AE780" w:rsidR="00BB77FD" w:rsidRDefault="00BB77FD" w:rsidP="00BB77FD">
      <w:pPr>
        <w:rPr>
          <w:rFonts w:asciiTheme="minorHAnsi" w:hAnsiTheme="minorHAnsi" w:cstheme="minorHAnsi"/>
        </w:rPr>
      </w:pPr>
      <w:r>
        <w:t xml:space="preserve">This section describes the IEC 61511 </w:t>
      </w:r>
      <w:sdt>
        <w:sdtPr>
          <w:id w:val="1748685219"/>
          <w:citation/>
        </w:sdtPr>
        <w:sdtEndPr/>
        <w:sdtContent>
          <w:r>
            <w:fldChar w:fldCharType="begin"/>
          </w:r>
          <w:r w:rsidRPr="002D2D8E">
            <w:instrText xml:space="preserve"> CITATION IEC16 \l 1053 </w:instrText>
          </w:r>
          <w:r>
            <w:fldChar w:fldCharType="separate"/>
          </w:r>
          <w:r w:rsidR="00C65126" w:rsidRPr="00C65126">
            <w:rPr>
              <w:noProof/>
            </w:rPr>
            <w:t>[1]</w:t>
          </w:r>
          <w:r>
            <w:fldChar w:fldCharType="end"/>
          </w:r>
        </w:sdtContent>
      </w:sdt>
      <w:r>
        <w:t xml:space="preserve"> safety life-cycle shown in </w:t>
      </w:r>
      <w:r>
        <w:rPr>
          <w:rFonts w:asciiTheme="minorHAnsi" w:hAnsiTheme="minorHAnsi" w:cstheme="minorHAnsi"/>
        </w:rPr>
        <w:fldChar w:fldCharType="begin"/>
      </w:r>
      <w:r>
        <w:rPr>
          <w:rFonts w:asciiTheme="minorHAnsi" w:hAnsiTheme="minorHAnsi" w:cstheme="minorHAnsi"/>
        </w:rPr>
        <w:instrText xml:space="preserve"> REF _Ref525738345 \h </w:instrText>
      </w:r>
      <w:r>
        <w:rPr>
          <w:rFonts w:asciiTheme="minorHAnsi" w:hAnsiTheme="minorHAnsi" w:cstheme="minorHAnsi"/>
        </w:rPr>
      </w:r>
      <w:r>
        <w:rPr>
          <w:rFonts w:asciiTheme="minorHAnsi" w:hAnsiTheme="minorHAnsi" w:cstheme="minorHAnsi"/>
        </w:rPr>
        <w:fldChar w:fldCharType="separate"/>
      </w:r>
      <w:r w:rsidR="00C65126">
        <w:t xml:space="preserve">Figure </w:t>
      </w:r>
      <w:r w:rsidR="00C65126">
        <w:rPr>
          <w:noProof/>
        </w:rPr>
        <w:t>1</w:t>
      </w:r>
      <w:r>
        <w:rPr>
          <w:rFonts w:asciiTheme="minorHAnsi" w:hAnsiTheme="minorHAnsi" w:cstheme="minorHAnsi"/>
        </w:rPr>
        <w:fldChar w:fldCharType="end"/>
      </w:r>
      <w:r>
        <w:rPr>
          <w:rFonts w:asciiTheme="minorHAnsi" w:hAnsiTheme="minorHAnsi" w:cstheme="minorHAnsi"/>
        </w:rPr>
        <w:t xml:space="preserve">, and gives the objective, inputs and outputs of each lifecycle phase. Furthermore, the activities and tools required for each of the safety life-cycle phases are described, and the resources necessary for these activities. Documentation required for each life-cycle phase is covered in section </w:t>
      </w:r>
      <w:r>
        <w:rPr>
          <w:rFonts w:asciiTheme="minorHAnsi" w:hAnsiTheme="minorHAnsi" w:cstheme="minorHAnsi"/>
        </w:rPr>
        <w:fldChar w:fldCharType="begin"/>
      </w:r>
      <w:r>
        <w:rPr>
          <w:rFonts w:asciiTheme="minorHAnsi" w:hAnsiTheme="minorHAnsi" w:cstheme="minorHAnsi"/>
        </w:rPr>
        <w:instrText xml:space="preserve"> REF _Ref527028876 \r \h </w:instrText>
      </w:r>
      <w:r>
        <w:rPr>
          <w:rFonts w:asciiTheme="minorHAnsi" w:hAnsiTheme="minorHAnsi" w:cstheme="minorHAnsi"/>
        </w:rPr>
      </w:r>
      <w:r>
        <w:rPr>
          <w:rFonts w:asciiTheme="minorHAnsi" w:hAnsiTheme="minorHAnsi" w:cstheme="minorHAnsi"/>
        </w:rPr>
        <w:fldChar w:fldCharType="separate"/>
      </w:r>
      <w:r w:rsidR="00C65126">
        <w:rPr>
          <w:rFonts w:asciiTheme="minorHAnsi" w:hAnsiTheme="minorHAnsi" w:cstheme="minorHAnsi"/>
        </w:rPr>
        <w:t>3.1</w:t>
      </w:r>
      <w:r>
        <w:rPr>
          <w:rFonts w:asciiTheme="minorHAnsi" w:hAnsiTheme="minorHAnsi" w:cstheme="minorHAnsi"/>
        </w:rPr>
        <w:fldChar w:fldCharType="end"/>
      </w:r>
      <w:r>
        <w:rPr>
          <w:rFonts w:asciiTheme="minorHAnsi" w:hAnsiTheme="minorHAnsi" w:cstheme="minorHAnsi"/>
        </w:rPr>
        <w:t>.</w:t>
      </w:r>
    </w:p>
    <w:p w14:paraId="2EBDAC18" w14:textId="5AC62D93" w:rsidR="00BB77FD" w:rsidRPr="00940053" w:rsidRDefault="00BB77FD" w:rsidP="00BB77FD">
      <w:r>
        <w:t xml:space="preserve">The safety planning and verification and validation planning activities are carried out over the whole life-cycle of the safety instrumented systems. The verification and validation plan for PSS0 is defined in </w:t>
      </w:r>
      <w:sdt>
        <w:sdtPr>
          <w:id w:val="523218134"/>
          <w:citation/>
        </w:sdtPr>
        <w:sdtEndPr/>
        <w:sdtContent>
          <w:r>
            <w:fldChar w:fldCharType="begin"/>
          </w:r>
          <w:r w:rsidRPr="00CB772B">
            <w:instrText xml:space="preserve"> CITATION Ver3 \l 1053 </w:instrText>
          </w:r>
          <w:r>
            <w:fldChar w:fldCharType="separate"/>
          </w:r>
          <w:r w:rsidR="00C65126" w:rsidRPr="00C65126">
            <w:rPr>
              <w:noProof/>
            </w:rPr>
            <w:t>[2]</w:t>
          </w:r>
          <w:r>
            <w:fldChar w:fldCharType="end"/>
          </w:r>
        </w:sdtContent>
      </w:sdt>
      <w:r>
        <w:t>.</w:t>
      </w:r>
    </w:p>
    <w:p w14:paraId="3D7FE7F7" w14:textId="77777777" w:rsidR="00BB77FD" w:rsidRDefault="00BB77FD" w:rsidP="00BB77FD">
      <w:pPr>
        <w:pStyle w:val="Heading3"/>
      </w:pPr>
      <w:bookmarkStart w:id="18" w:name="_Ref526415279"/>
      <w:bookmarkStart w:id="19" w:name="_Toc526935005"/>
      <w:bookmarkStart w:id="20" w:name="_Toc527035200"/>
      <w:bookmarkStart w:id="21" w:name="_Toc528743613"/>
      <w:r>
        <w:t>Phase 1: Hazard and Risk Analysis</w:t>
      </w:r>
      <w:bookmarkEnd w:id="18"/>
      <w:bookmarkEnd w:id="19"/>
      <w:bookmarkEnd w:id="20"/>
      <w:bookmarkEnd w:id="21"/>
    </w:p>
    <w:p w14:paraId="6EF2C100" w14:textId="77777777" w:rsidR="00BB77FD" w:rsidRPr="003D1682" w:rsidRDefault="00BB77FD" w:rsidP="00BB77FD">
      <w:pPr>
        <w:pStyle w:val="Heading4"/>
      </w:pPr>
      <w:bookmarkStart w:id="22" w:name="_Toc526935006"/>
      <w:bookmarkStart w:id="23" w:name="_Toc527035201"/>
      <w:bookmarkStart w:id="24" w:name="_Toc528743614"/>
      <w:r>
        <w:t>Objective</w:t>
      </w:r>
      <w:bookmarkEnd w:id="22"/>
      <w:bookmarkEnd w:id="23"/>
      <w:bookmarkEnd w:id="24"/>
    </w:p>
    <w:p w14:paraId="71E307C5" w14:textId="49DA219B" w:rsidR="00BB77FD" w:rsidRDefault="00BB77FD" w:rsidP="00BB77FD">
      <w:pPr>
        <w:rPr>
          <w:rFonts w:asciiTheme="minorHAnsi" w:hAnsiTheme="minorHAnsi" w:cstheme="minorHAnsi"/>
        </w:rPr>
      </w:pPr>
      <w:r>
        <w:t>The hazards and risks of the Equipment Under Control (EUC)</w:t>
      </w:r>
      <w:r>
        <w:rPr>
          <w:rStyle w:val="FootnoteReference"/>
        </w:rPr>
        <w:footnoteReference w:id="1"/>
      </w:r>
      <w:r>
        <w:t>, as well as hazardous events,</w:t>
      </w:r>
      <w:r>
        <w:rPr>
          <w:rFonts w:asciiTheme="minorHAnsi" w:hAnsiTheme="minorHAnsi" w:cstheme="minorHAnsi"/>
        </w:rPr>
        <w:t xml:space="preserve"> are determined by a Hazard and Risk Analysis. This phase analyses the hazards </w:t>
      </w:r>
      <w:r w:rsidRPr="003D1682">
        <w:rPr>
          <w:rFonts w:asciiTheme="minorHAnsi" w:hAnsiTheme="minorHAnsi" w:cstheme="minorHAnsi"/>
        </w:rPr>
        <w:t>and hazardous events</w:t>
      </w:r>
      <w:r>
        <w:rPr>
          <w:rFonts w:asciiTheme="minorHAnsi" w:hAnsiTheme="minorHAnsi" w:cstheme="minorHAnsi"/>
        </w:rPr>
        <w:t xml:space="preserve"> of the EUC,</w:t>
      </w:r>
      <w:r w:rsidR="0057247E">
        <w:rPr>
          <w:rFonts w:asciiTheme="minorHAnsi" w:hAnsiTheme="minorHAnsi" w:cstheme="minorHAnsi"/>
        </w:rPr>
        <w:t xml:space="preserve"> identifies initiating events and event sequences,</w:t>
      </w:r>
      <w:r>
        <w:rPr>
          <w:rFonts w:asciiTheme="minorHAnsi" w:hAnsiTheme="minorHAnsi" w:cstheme="minorHAnsi"/>
        </w:rPr>
        <w:t xml:space="preserve"> determines the risks associated with the hazardous events, requirements for risk reduction, and identifies overall safety requirements to mitigate the hazards and hazardous events. </w:t>
      </w:r>
    </w:p>
    <w:p w14:paraId="2DAE0AA0" w14:textId="77777777" w:rsidR="00BB77FD" w:rsidRDefault="00BB77FD" w:rsidP="00BB77FD">
      <w:pPr>
        <w:pStyle w:val="Heading4"/>
      </w:pPr>
      <w:bookmarkStart w:id="25" w:name="_Toc526935007"/>
      <w:bookmarkStart w:id="26" w:name="_Toc527035202"/>
      <w:bookmarkStart w:id="27" w:name="_Toc528743615"/>
      <w:r>
        <w:t>Inputs</w:t>
      </w:r>
      <w:bookmarkEnd w:id="25"/>
      <w:bookmarkEnd w:id="26"/>
      <w:bookmarkEnd w:id="27"/>
    </w:p>
    <w:p w14:paraId="08DA71EC" w14:textId="129257D9" w:rsidR="00BB77FD" w:rsidRDefault="00BB77FD" w:rsidP="00BB77FD">
      <w:r>
        <w:t xml:space="preserve">The inputs to this phase are </w:t>
      </w:r>
      <w:r w:rsidR="00EF0AB3">
        <w:t>EUC</w:t>
      </w:r>
      <w:r>
        <w:t xml:space="preserve"> design, layout, manning arrangements and safety targets</w:t>
      </w:r>
      <w:r w:rsidR="00EF0AB3">
        <w:t>, as well as the concept</w:t>
      </w:r>
      <w:r w:rsidR="00454564">
        <w:t xml:space="preserve"> of operations</w:t>
      </w:r>
      <w:r w:rsidR="00EF0AB3">
        <w:t xml:space="preserve"> for the EUC. </w:t>
      </w:r>
    </w:p>
    <w:p w14:paraId="3F511D63" w14:textId="77777777" w:rsidR="00BB77FD" w:rsidRDefault="00BB77FD" w:rsidP="00BB77FD">
      <w:pPr>
        <w:pStyle w:val="Heading4"/>
      </w:pPr>
      <w:bookmarkStart w:id="28" w:name="_Toc526935008"/>
      <w:bookmarkStart w:id="29" w:name="_Toc527035203"/>
      <w:bookmarkStart w:id="30" w:name="_Toc528743616"/>
      <w:r>
        <w:t>Outputs</w:t>
      </w:r>
      <w:bookmarkEnd w:id="28"/>
      <w:bookmarkEnd w:id="29"/>
      <w:bookmarkEnd w:id="30"/>
      <w:r>
        <w:t xml:space="preserve"> </w:t>
      </w:r>
    </w:p>
    <w:p w14:paraId="25E130B7" w14:textId="44586ACA" w:rsidR="00BB77FD" w:rsidRDefault="00BB77FD" w:rsidP="00BB77FD">
      <w:r>
        <w:t>The output of this phase are descriptions of the hazards and hazardous events,</w:t>
      </w:r>
      <w:r w:rsidR="0057247E">
        <w:t xml:space="preserve"> of the initiating events,</w:t>
      </w:r>
      <w:r>
        <w:t xml:space="preserve"> of the overall safety requirements and of the associated risk reduction requirements. </w:t>
      </w:r>
    </w:p>
    <w:p w14:paraId="4B16967A" w14:textId="77777777" w:rsidR="00BB77FD" w:rsidRDefault="00BB77FD" w:rsidP="00BB77FD">
      <w:pPr>
        <w:pStyle w:val="Heading4"/>
      </w:pPr>
      <w:bookmarkStart w:id="31" w:name="_Toc526935009"/>
      <w:bookmarkStart w:id="32" w:name="_Toc527035204"/>
      <w:bookmarkStart w:id="33" w:name="_Toc528743617"/>
      <w:r>
        <w:t>Tools and methods</w:t>
      </w:r>
      <w:bookmarkEnd w:id="31"/>
      <w:bookmarkEnd w:id="32"/>
      <w:bookmarkEnd w:id="33"/>
    </w:p>
    <w:p w14:paraId="0B9425DE" w14:textId="77777777" w:rsidR="005D454F" w:rsidRPr="00E75467" w:rsidRDefault="00454564" w:rsidP="005D454F">
      <w:r>
        <w:rPr>
          <w:rFonts w:asciiTheme="minorHAnsi" w:hAnsiTheme="minorHAnsi" w:cstheme="minorHAnsi"/>
          <w:szCs w:val="20"/>
        </w:rPr>
        <w:t>The hazards are identified using the HAZID identification method or similar.</w:t>
      </w:r>
      <w:r w:rsidR="00DE76FC">
        <w:rPr>
          <w:rFonts w:asciiTheme="minorHAnsi" w:hAnsiTheme="minorHAnsi" w:cstheme="minorHAnsi"/>
          <w:szCs w:val="20"/>
        </w:rPr>
        <w:t xml:space="preserve"> At first,</w:t>
      </w:r>
      <w:r w:rsidR="00172EC7">
        <w:rPr>
          <w:rFonts w:asciiTheme="minorHAnsi" w:hAnsiTheme="minorHAnsi" w:cstheme="minorHAnsi"/>
          <w:szCs w:val="20"/>
        </w:rPr>
        <w:t xml:space="preserve"> </w:t>
      </w:r>
      <w:r w:rsidR="00DE76FC">
        <w:rPr>
          <w:rFonts w:asciiTheme="minorHAnsi" w:hAnsiTheme="minorHAnsi" w:cstheme="minorHAnsi"/>
          <w:szCs w:val="20"/>
        </w:rPr>
        <w:t xml:space="preserve">a risk assessment is done to identify hazards of the EUC, where for a subset of these hazards the development of a PSS is assigned to the PSS team. The overall safety requirements then give general requirements on the PSS to be developed. For the hazards to be mitigated by the PSS to be developed, initiating events are identified. From this an initial design concept for the PSS </w:t>
      </w:r>
      <w:r w:rsidR="00E2177F">
        <w:rPr>
          <w:rFonts w:asciiTheme="minorHAnsi" w:hAnsiTheme="minorHAnsi" w:cstheme="minorHAnsi"/>
          <w:szCs w:val="20"/>
        </w:rPr>
        <w:t>is developed. The information gathered during this phase and more details on the relevant hazards, initiating events and possible safety functions are summarized in a hazard register.</w:t>
      </w:r>
      <w:r w:rsidR="005D454F">
        <w:rPr>
          <w:rFonts w:asciiTheme="minorHAnsi" w:hAnsiTheme="minorHAnsi" w:cstheme="minorHAnsi"/>
          <w:szCs w:val="20"/>
        </w:rPr>
        <w:t xml:space="preserve"> </w:t>
      </w:r>
      <w:r w:rsidR="005D454F">
        <w:t xml:space="preserve">For details on the hazard register, see Appendix A (Section </w:t>
      </w:r>
      <w:r w:rsidR="005D454F">
        <w:fldChar w:fldCharType="begin"/>
      </w:r>
      <w:r w:rsidR="005D454F">
        <w:instrText xml:space="preserve"> REF _Ref528572184 \r \h </w:instrText>
      </w:r>
      <w:r w:rsidR="005D454F">
        <w:fldChar w:fldCharType="separate"/>
      </w:r>
      <w:r w:rsidR="005D454F">
        <w:t>6</w:t>
      </w:r>
      <w:r w:rsidR="005D454F">
        <w:fldChar w:fldCharType="end"/>
      </w:r>
      <w:r w:rsidR="005D454F">
        <w:t xml:space="preserve">) </w:t>
      </w:r>
    </w:p>
    <w:p w14:paraId="3C97906D" w14:textId="4D7D60A8" w:rsidR="00BB77FD" w:rsidRDefault="00BB77FD" w:rsidP="00BB77FD">
      <w:pPr>
        <w:spacing w:after="0" w:line="240" w:lineRule="auto"/>
        <w:rPr>
          <w:rFonts w:asciiTheme="minorHAnsi" w:hAnsiTheme="minorHAnsi" w:cstheme="minorHAnsi"/>
          <w:szCs w:val="20"/>
        </w:rPr>
      </w:pPr>
      <w:r w:rsidRPr="00F7014C">
        <w:rPr>
          <w:rFonts w:asciiTheme="minorHAnsi" w:hAnsiTheme="minorHAnsi" w:cstheme="minorHAnsi"/>
          <w:szCs w:val="20"/>
        </w:rPr>
        <w:lastRenderedPageBreak/>
        <w:t>Electrical hazards are identified in accordance with standard Swedish authority’s voltage hazard categories</w:t>
      </w:r>
      <w:r>
        <w:rPr>
          <w:rFonts w:asciiTheme="minorHAnsi" w:hAnsiTheme="minorHAnsi" w:cstheme="minorHAnsi"/>
          <w:szCs w:val="20"/>
        </w:rPr>
        <w:t xml:space="preserve"> (see Appendix </w:t>
      </w:r>
      <w:r w:rsidR="00743AE8">
        <w:rPr>
          <w:rFonts w:asciiTheme="minorHAnsi" w:hAnsiTheme="minorHAnsi" w:cstheme="minorHAnsi"/>
          <w:szCs w:val="20"/>
        </w:rPr>
        <w:t>C</w:t>
      </w:r>
      <w:r>
        <w:rPr>
          <w:rFonts w:asciiTheme="minorHAnsi" w:hAnsiTheme="minorHAnsi" w:cstheme="minorHAnsi"/>
          <w:szCs w:val="20"/>
        </w:rPr>
        <w:t>, section</w:t>
      </w:r>
      <w:r w:rsidR="002051AE">
        <w:rPr>
          <w:rFonts w:asciiTheme="minorHAnsi" w:hAnsiTheme="minorHAnsi" w:cstheme="minorHAnsi"/>
          <w:szCs w:val="20"/>
        </w:rPr>
        <w:t xml:space="preserve"> </w:t>
      </w:r>
      <w:r w:rsidR="002051AE">
        <w:rPr>
          <w:rFonts w:asciiTheme="minorHAnsi" w:hAnsiTheme="minorHAnsi" w:cstheme="minorHAnsi"/>
          <w:szCs w:val="20"/>
        </w:rPr>
        <w:fldChar w:fldCharType="begin"/>
      </w:r>
      <w:r w:rsidR="002051AE">
        <w:rPr>
          <w:rFonts w:asciiTheme="minorHAnsi" w:hAnsiTheme="minorHAnsi" w:cstheme="minorHAnsi"/>
          <w:szCs w:val="20"/>
        </w:rPr>
        <w:instrText xml:space="preserve"> REF _Ref527376848 \r \h </w:instrText>
      </w:r>
      <w:r w:rsidR="002051AE">
        <w:rPr>
          <w:rFonts w:asciiTheme="minorHAnsi" w:hAnsiTheme="minorHAnsi" w:cstheme="minorHAnsi"/>
          <w:szCs w:val="20"/>
        </w:rPr>
      </w:r>
      <w:r w:rsidR="002051AE">
        <w:rPr>
          <w:rFonts w:asciiTheme="minorHAnsi" w:hAnsiTheme="minorHAnsi" w:cstheme="minorHAnsi"/>
          <w:szCs w:val="20"/>
        </w:rPr>
        <w:fldChar w:fldCharType="separate"/>
      </w:r>
      <w:r w:rsidR="00C65126">
        <w:rPr>
          <w:rFonts w:asciiTheme="minorHAnsi" w:hAnsiTheme="minorHAnsi" w:cstheme="minorHAnsi"/>
          <w:szCs w:val="20"/>
        </w:rPr>
        <w:t>8</w:t>
      </w:r>
      <w:r w:rsidR="002051AE">
        <w:rPr>
          <w:rFonts w:asciiTheme="minorHAnsi" w:hAnsiTheme="minorHAnsi" w:cstheme="minorHAnsi"/>
          <w:szCs w:val="20"/>
        </w:rPr>
        <w:fldChar w:fldCharType="end"/>
      </w:r>
      <w:r>
        <w:rPr>
          <w:rFonts w:asciiTheme="minorHAnsi" w:hAnsiTheme="minorHAnsi" w:cstheme="minorHAnsi"/>
          <w:szCs w:val="20"/>
        </w:rPr>
        <w:t xml:space="preserve">). </w:t>
      </w:r>
      <w:r w:rsidRPr="00F7014C">
        <w:rPr>
          <w:rFonts w:asciiTheme="minorHAnsi" w:hAnsiTheme="minorHAnsi" w:cstheme="minorHAnsi"/>
          <w:szCs w:val="20"/>
        </w:rPr>
        <w:t xml:space="preserve"> </w:t>
      </w:r>
      <w:r w:rsidRPr="00F7014C">
        <w:rPr>
          <w:rFonts w:asciiTheme="minorHAnsi" w:hAnsiTheme="minorHAnsi" w:cstheme="minorHAnsi"/>
          <w:szCs w:val="20"/>
        </w:rPr>
        <w:fldChar w:fldCharType="begin"/>
      </w:r>
      <w:r w:rsidRPr="00F7014C">
        <w:rPr>
          <w:rFonts w:asciiTheme="minorHAnsi" w:hAnsiTheme="minorHAnsi" w:cstheme="minorHAnsi"/>
          <w:szCs w:val="20"/>
        </w:rPr>
        <w:instrText xml:space="preserve"> REF _Ref514314953 \h </w:instrText>
      </w:r>
      <w:r>
        <w:rPr>
          <w:rFonts w:asciiTheme="minorHAnsi" w:hAnsiTheme="minorHAnsi" w:cstheme="minorHAnsi"/>
          <w:szCs w:val="20"/>
        </w:rPr>
        <w:instrText xml:space="preserve"> \* MERGEFORMAT </w:instrText>
      </w:r>
      <w:r w:rsidRPr="00F7014C">
        <w:rPr>
          <w:rFonts w:asciiTheme="minorHAnsi" w:hAnsiTheme="minorHAnsi" w:cstheme="minorHAnsi"/>
          <w:szCs w:val="20"/>
        </w:rPr>
      </w:r>
      <w:r w:rsidRPr="00F7014C">
        <w:rPr>
          <w:rFonts w:asciiTheme="minorHAnsi" w:hAnsiTheme="minorHAnsi" w:cstheme="minorHAnsi"/>
          <w:szCs w:val="20"/>
        </w:rPr>
        <w:fldChar w:fldCharType="separate"/>
      </w:r>
      <w:r w:rsidR="00C65126" w:rsidRPr="00F7014C">
        <w:rPr>
          <w:rFonts w:asciiTheme="minorHAnsi" w:hAnsiTheme="minorHAnsi" w:cstheme="minorHAnsi"/>
        </w:rPr>
        <w:t xml:space="preserve">Table </w:t>
      </w:r>
      <w:r w:rsidR="00C65126">
        <w:rPr>
          <w:rFonts w:asciiTheme="minorHAnsi" w:hAnsiTheme="minorHAnsi" w:cstheme="minorHAnsi"/>
          <w:noProof/>
        </w:rPr>
        <w:t>7</w:t>
      </w:r>
      <w:r w:rsidRPr="00F7014C">
        <w:rPr>
          <w:rFonts w:asciiTheme="minorHAnsi" w:hAnsiTheme="minorHAnsi" w:cstheme="minorHAnsi"/>
          <w:szCs w:val="20"/>
        </w:rPr>
        <w:fldChar w:fldCharType="end"/>
      </w:r>
      <w:r w:rsidRPr="00F7014C">
        <w:rPr>
          <w:rFonts w:asciiTheme="minorHAnsi" w:hAnsiTheme="minorHAnsi" w:cstheme="minorHAnsi"/>
          <w:szCs w:val="20"/>
        </w:rPr>
        <w:t xml:space="preserve"> </w:t>
      </w:r>
      <w:r>
        <w:rPr>
          <w:rFonts w:asciiTheme="minorHAnsi" w:hAnsiTheme="minorHAnsi" w:cstheme="minorHAnsi"/>
          <w:szCs w:val="20"/>
        </w:rPr>
        <w:t>in section</w:t>
      </w:r>
      <w:r w:rsidR="00CE3202">
        <w:rPr>
          <w:rFonts w:asciiTheme="minorHAnsi" w:hAnsiTheme="minorHAnsi" w:cstheme="minorHAnsi"/>
          <w:szCs w:val="20"/>
        </w:rPr>
        <w:t xml:space="preserve"> </w:t>
      </w:r>
      <w:r w:rsidR="00CE3202">
        <w:rPr>
          <w:rFonts w:asciiTheme="minorHAnsi" w:hAnsiTheme="minorHAnsi" w:cstheme="minorHAnsi"/>
          <w:szCs w:val="20"/>
        </w:rPr>
        <w:fldChar w:fldCharType="begin"/>
      </w:r>
      <w:r w:rsidR="00CE3202">
        <w:rPr>
          <w:rFonts w:asciiTheme="minorHAnsi" w:hAnsiTheme="minorHAnsi" w:cstheme="minorHAnsi"/>
          <w:szCs w:val="20"/>
        </w:rPr>
        <w:instrText xml:space="preserve"> REF _Ref527468054 \r \h </w:instrText>
      </w:r>
      <w:r w:rsidR="00CE3202">
        <w:rPr>
          <w:rFonts w:asciiTheme="minorHAnsi" w:hAnsiTheme="minorHAnsi" w:cstheme="minorHAnsi"/>
          <w:szCs w:val="20"/>
        </w:rPr>
      </w:r>
      <w:r w:rsidR="00CE3202">
        <w:rPr>
          <w:rFonts w:asciiTheme="minorHAnsi" w:hAnsiTheme="minorHAnsi" w:cstheme="minorHAnsi"/>
          <w:szCs w:val="20"/>
        </w:rPr>
        <w:fldChar w:fldCharType="separate"/>
      </w:r>
      <w:r w:rsidR="00C65126">
        <w:rPr>
          <w:rFonts w:asciiTheme="minorHAnsi" w:hAnsiTheme="minorHAnsi" w:cstheme="minorHAnsi"/>
          <w:szCs w:val="20"/>
        </w:rPr>
        <w:t>8</w:t>
      </w:r>
      <w:r w:rsidR="00CE3202">
        <w:rPr>
          <w:rFonts w:asciiTheme="minorHAnsi" w:hAnsiTheme="minorHAnsi" w:cstheme="minorHAnsi"/>
          <w:szCs w:val="20"/>
        </w:rPr>
        <w:fldChar w:fldCharType="end"/>
      </w:r>
      <w:r>
        <w:rPr>
          <w:rFonts w:asciiTheme="minorHAnsi" w:hAnsiTheme="minorHAnsi" w:cstheme="minorHAnsi"/>
          <w:szCs w:val="20"/>
        </w:rPr>
        <w:t xml:space="preserve"> </w:t>
      </w:r>
      <w:r w:rsidRPr="00F7014C">
        <w:rPr>
          <w:rFonts w:asciiTheme="minorHAnsi" w:hAnsiTheme="minorHAnsi" w:cstheme="minorHAnsi"/>
          <w:szCs w:val="20"/>
        </w:rPr>
        <w:t>lists the three main voltage categories described in the Swedish standards and regulations.</w:t>
      </w:r>
    </w:p>
    <w:p w14:paraId="1D8C71BA" w14:textId="77777777" w:rsidR="00BB77FD" w:rsidRPr="00050458" w:rsidRDefault="00BB77FD" w:rsidP="00BB77FD">
      <w:pPr>
        <w:spacing w:after="0" w:line="240" w:lineRule="auto"/>
      </w:pPr>
    </w:p>
    <w:p w14:paraId="2FF3B507" w14:textId="77777777" w:rsidR="00BB77FD" w:rsidRDefault="00BB77FD" w:rsidP="00BB77FD">
      <w:pPr>
        <w:pStyle w:val="Heading4"/>
      </w:pPr>
      <w:bookmarkStart w:id="34" w:name="_Toc526935010"/>
      <w:bookmarkStart w:id="35" w:name="_Toc527035205"/>
      <w:bookmarkStart w:id="36" w:name="_Toc528743618"/>
      <w:r>
        <w:t>Resources</w:t>
      </w:r>
      <w:bookmarkEnd w:id="34"/>
      <w:bookmarkEnd w:id="35"/>
      <w:bookmarkEnd w:id="36"/>
    </w:p>
    <w:p w14:paraId="0DE85539" w14:textId="7212AEAF" w:rsidR="0014247A" w:rsidRDefault="0014247A" w:rsidP="00BB77FD">
      <w:r>
        <w:t xml:space="preserve">The initial risk assessment of the EUC shall be carried out </w:t>
      </w:r>
      <w:r w:rsidRPr="007E4FEA">
        <w:t xml:space="preserve">by the owner of the EUC </w:t>
      </w:r>
      <w:r>
        <w:t>and</w:t>
      </w:r>
      <w:r w:rsidRPr="007E4FEA">
        <w:t xml:space="preserve"> ES&amp;H</w:t>
      </w:r>
      <w:r w:rsidR="005D454F">
        <w:t>, in collaboration with the PSS team. The overall safety requirements are derived from this by the PSS team. The initiating events identification, the initial design concept and the hazard register are also delivered by the PSS team</w:t>
      </w:r>
    </w:p>
    <w:p w14:paraId="1B3DE3AF" w14:textId="77777777" w:rsidR="00BB77FD" w:rsidRDefault="00BB77FD" w:rsidP="00BB77FD">
      <w:pPr>
        <w:pStyle w:val="Heading3"/>
      </w:pPr>
      <w:bookmarkStart w:id="37" w:name="_Ref526415338"/>
      <w:bookmarkStart w:id="38" w:name="_Toc526935011"/>
      <w:bookmarkStart w:id="39" w:name="_Toc527035206"/>
      <w:bookmarkStart w:id="40" w:name="_Toc528743619"/>
      <w:r>
        <w:t xml:space="preserve">Phase 2: </w:t>
      </w:r>
      <w:bookmarkStart w:id="41" w:name="_Hlk527012163"/>
      <w:r>
        <w:t>Allocation of overall safety requirements to protection layers</w:t>
      </w:r>
      <w:bookmarkEnd w:id="37"/>
      <w:bookmarkEnd w:id="38"/>
      <w:bookmarkEnd w:id="39"/>
      <w:bookmarkEnd w:id="41"/>
      <w:bookmarkEnd w:id="40"/>
    </w:p>
    <w:p w14:paraId="3054749C" w14:textId="77777777" w:rsidR="00BB77FD" w:rsidRDefault="00BB77FD" w:rsidP="00BB77FD">
      <w:pPr>
        <w:pStyle w:val="Heading4"/>
      </w:pPr>
      <w:bookmarkStart w:id="42" w:name="_Toc526935012"/>
      <w:bookmarkStart w:id="43" w:name="_Toc527035207"/>
      <w:bookmarkStart w:id="44" w:name="_Toc528743620"/>
      <w:r>
        <w:t>Objective</w:t>
      </w:r>
      <w:bookmarkEnd w:id="42"/>
      <w:bookmarkEnd w:id="43"/>
      <w:bookmarkEnd w:id="44"/>
    </w:p>
    <w:p w14:paraId="330A5BD1" w14:textId="77777777" w:rsidR="00BB77FD" w:rsidRPr="00E75467" w:rsidRDefault="00BB77FD" w:rsidP="00BB77FD">
      <w:r>
        <w:t>The Safety Instrumented Functions (SIFs) required to achieve necessary risk reduction are determined. Furthermore, the required Safety Integrity Levels (SIL) for each SIF are derived. This phase determines and verifies the SILs for each SIF to be implemented by the PSS0 system.</w:t>
      </w:r>
    </w:p>
    <w:p w14:paraId="2F711DEB" w14:textId="77777777" w:rsidR="00BB77FD" w:rsidRDefault="00BB77FD" w:rsidP="00BB77FD">
      <w:pPr>
        <w:pStyle w:val="Heading4"/>
      </w:pPr>
      <w:bookmarkStart w:id="45" w:name="_Toc526935013"/>
      <w:bookmarkStart w:id="46" w:name="_Toc527035208"/>
      <w:bookmarkStart w:id="47" w:name="_Toc528743621"/>
      <w:r>
        <w:t>Inputs</w:t>
      </w:r>
      <w:bookmarkEnd w:id="45"/>
      <w:bookmarkEnd w:id="46"/>
      <w:bookmarkEnd w:id="47"/>
      <w:r>
        <w:t xml:space="preserve"> </w:t>
      </w:r>
    </w:p>
    <w:p w14:paraId="219594AB" w14:textId="77777777" w:rsidR="00BB77FD" w:rsidRPr="00E75467" w:rsidRDefault="00BB77FD" w:rsidP="00BB77FD">
      <w:r>
        <w:t>The inputs to this phase are the results of the H&amp;RA from phase 1, including risk reduction requirements, and the overall safety requirements.</w:t>
      </w:r>
    </w:p>
    <w:p w14:paraId="027524DD" w14:textId="77777777" w:rsidR="00BB77FD" w:rsidRDefault="00BB77FD" w:rsidP="00BB77FD">
      <w:pPr>
        <w:pStyle w:val="Heading4"/>
      </w:pPr>
      <w:bookmarkStart w:id="48" w:name="_Toc526935014"/>
      <w:bookmarkStart w:id="49" w:name="_Toc527035209"/>
      <w:bookmarkStart w:id="50" w:name="_Toc528743622"/>
      <w:r>
        <w:t>Outputs</w:t>
      </w:r>
      <w:bookmarkEnd w:id="48"/>
      <w:bookmarkEnd w:id="49"/>
      <w:bookmarkEnd w:id="50"/>
    </w:p>
    <w:p w14:paraId="6313E35D" w14:textId="77777777" w:rsidR="00BB77FD" w:rsidRDefault="00BB77FD" w:rsidP="00BB77FD">
      <w:r>
        <w:t xml:space="preserve">The outputs of this phase are a list of protection layers, SIFs and the SIL for each of the SIFs. These outcomes shall be documented. </w:t>
      </w:r>
    </w:p>
    <w:p w14:paraId="0D063FA8" w14:textId="77777777" w:rsidR="00BB77FD" w:rsidRDefault="00BB77FD" w:rsidP="00BB77FD">
      <w:pPr>
        <w:pStyle w:val="Heading4"/>
      </w:pPr>
      <w:bookmarkStart w:id="51" w:name="_Toc526935015"/>
      <w:bookmarkStart w:id="52" w:name="_Toc527035210"/>
      <w:bookmarkStart w:id="53" w:name="_Toc528743623"/>
      <w:r>
        <w:t>Tools and methods</w:t>
      </w:r>
      <w:bookmarkEnd w:id="51"/>
      <w:bookmarkEnd w:id="52"/>
      <w:bookmarkEnd w:id="53"/>
    </w:p>
    <w:p w14:paraId="43C4C47B" w14:textId="0168D9D6" w:rsidR="00BB77FD" w:rsidRDefault="00BB77FD" w:rsidP="00BB77FD">
      <w:pPr>
        <w:rPr>
          <w:rFonts w:asciiTheme="minorHAnsi" w:hAnsiTheme="minorHAnsi" w:cstheme="minorHAnsi"/>
        </w:rPr>
      </w:pPr>
      <w:r>
        <w:t xml:space="preserve">To determine the </w:t>
      </w:r>
      <w:r w:rsidRPr="00F7014C">
        <w:rPr>
          <w:rFonts w:asciiTheme="minorHAnsi" w:hAnsiTheme="minorHAnsi" w:cstheme="minorHAnsi"/>
        </w:rPr>
        <w:t>SIL</w:t>
      </w:r>
      <w:r>
        <w:rPr>
          <w:rFonts w:asciiTheme="minorHAnsi" w:hAnsiTheme="minorHAnsi" w:cstheme="minorHAnsi"/>
        </w:rPr>
        <w:t xml:space="preserve">s for each SIF, the </w:t>
      </w:r>
      <w:r>
        <w:t xml:space="preserve">Layer of Protection Analysis (LOPA) shall be used, and all related calculations and results shall be documented. The SIL levels are then verified using the FTA/ETA analysis. Details about the methods used for SIL determination and verification, and assumptions made for this, are given in </w:t>
      </w:r>
      <w:r>
        <w:rPr>
          <w:rFonts w:asciiTheme="minorHAnsi" w:hAnsiTheme="minorHAnsi" w:cstheme="minorHAnsi"/>
        </w:rPr>
        <w:t xml:space="preserve">in Appendix </w:t>
      </w:r>
      <w:r w:rsidR="00743AE8">
        <w:rPr>
          <w:rFonts w:asciiTheme="minorHAnsi" w:hAnsiTheme="minorHAnsi" w:cstheme="minorHAnsi"/>
        </w:rPr>
        <w:t>B</w:t>
      </w:r>
      <w:r>
        <w:rPr>
          <w:rFonts w:asciiTheme="minorHAnsi" w:hAnsiTheme="minorHAnsi" w:cstheme="minorHAnsi"/>
        </w:rPr>
        <w:t xml:space="preserve"> (Section</w:t>
      </w:r>
      <w:r w:rsidR="00C65126">
        <w:rPr>
          <w:rFonts w:asciiTheme="minorHAnsi" w:hAnsiTheme="minorHAnsi" w:cstheme="minorHAnsi"/>
        </w:rPr>
        <w:t xml:space="preserve"> </w:t>
      </w:r>
      <w:r w:rsidR="00C65126">
        <w:rPr>
          <w:rFonts w:asciiTheme="minorHAnsi" w:hAnsiTheme="minorHAnsi" w:cstheme="minorHAnsi"/>
        </w:rPr>
        <w:fldChar w:fldCharType="begin"/>
      </w:r>
      <w:r w:rsidR="00C65126">
        <w:rPr>
          <w:rFonts w:asciiTheme="minorHAnsi" w:hAnsiTheme="minorHAnsi" w:cstheme="minorHAnsi"/>
        </w:rPr>
        <w:instrText xml:space="preserve"> REF _Ref528572343 \r \h </w:instrText>
      </w:r>
      <w:r w:rsidR="00C65126">
        <w:rPr>
          <w:rFonts w:asciiTheme="minorHAnsi" w:hAnsiTheme="minorHAnsi" w:cstheme="minorHAnsi"/>
        </w:rPr>
      </w:r>
      <w:r w:rsidR="00C65126">
        <w:rPr>
          <w:rFonts w:asciiTheme="minorHAnsi" w:hAnsiTheme="minorHAnsi" w:cstheme="minorHAnsi"/>
        </w:rPr>
        <w:fldChar w:fldCharType="separate"/>
      </w:r>
      <w:r w:rsidR="00C65126">
        <w:rPr>
          <w:rFonts w:asciiTheme="minorHAnsi" w:hAnsiTheme="minorHAnsi" w:cstheme="minorHAnsi"/>
        </w:rPr>
        <w:t>7</w:t>
      </w:r>
      <w:r w:rsidR="00C65126">
        <w:rPr>
          <w:rFonts w:asciiTheme="minorHAnsi" w:hAnsiTheme="minorHAnsi" w:cstheme="minorHAnsi"/>
        </w:rPr>
        <w:fldChar w:fldCharType="end"/>
      </w:r>
      <w:r>
        <w:rPr>
          <w:rFonts w:asciiTheme="minorHAnsi" w:hAnsiTheme="minorHAnsi" w:cstheme="minorHAnsi"/>
        </w:rPr>
        <w:t>).</w:t>
      </w:r>
    </w:p>
    <w:p w14:paraId="513A6886" w14:textId="77777777" w:rsidR="00BB77FD" w:rsidRDefault="00BB77FD" w:rsidP="00BB77FD">
      <w:pPr>
        <w:pStyle w:val="Heading4"/>
      </w:pPr>
      <w:bookmarkStart w:id="54" w:name="_Toc526935016"/>
      <w:bookmarkStart w:id="55" w:name="_Toc527035211"/>
      <w:bookmarkStart w:id="56" w:name="_Toc528743624"/>
      <w:r>
        <w:t>Resources</w:t>
      </w:r>
      <w:bookmarkEnd w:id="54"/>
      <w:bookmarkEnd w:id="55"/>
      <w:bookmarkEnd w:id="56"/>
      <w:r>
        <w:t xml:space="preserve"> </w:t>
      </w:r>
    </w:p>
    <w:p w14:paraId="48C8AFED" w14:textId="1463D609" w:rsidR="00BB77FD" w:rsidRDefault="00BB77FD" w:rsidP="00BB77FD">
      <w:r>
        <w:t xml:space="preserve">The SIL determination and verification is carried out by the PSS team (see section </w:t>
      </w:r>
      <w:r>
        <w:fldChar w:fldCharType="begin"/>
      </w:r>
      <w:r>
        <w:instrText xml:space="preserve"> REF _Ref526838532 \r \h </w:instrText>
      </w:r>
      <w:r>
        <w:fldChar w:fldCharType="separate"/>
      </w:r>
      <w:r w:rsidR="00C65126">
        <w:t>3.3</w:t>
      </w:r>
      <w:r>
        <w:fldChar w:fldCharType="end"/>
      </w:r>
      <w:r>
        <w:t xml:space="preserve">). </w:t>
      </w:r>
    </w:p>
    <w:p w14:paraId="5611E95E" w14:textId="77777777" w:rsidR="00BB77FD" w:rsidRDefault="00BB77FD" w:rsidP="00BB77FD">
      <w:pPr>
        <w:pStyle w:val="Heading3"/>
      </w:pPr>
      <w:bookmarkStart w:id="57" w:name="_Ref526933918"/>
      <w:bookmarkStart w:id="58" w:name="_Toc526935017"/>
      <w:bookmarkStart w:id="59" w:name="_Toc527035212"/>
      <w:bookmarkStart w:id="60" w:name="_Toc528743625"/>
      <w:r>
        <w:t>Phase 3: Safety requirements specifications for the safety instrumented systems</w:t>
      </w:r>
      <w:bookmarkEnd w:id="57"/>
      <w:bookmarkEnd w:id="58"/>
      <w:bookmarkEnd w:id="59"/>
      <w:bookmarkEnd w:id="60"/>
    </w:p>
    <w:p w14:paraId="0832A5ED" w14:textId="77777777" w:rsidR="00BB77FD" w:rsidRDefault="00BB77FD" w:rsidP="00BB77FD">
      <w:pPr>
        <w:pStyle w:val="Heading4"/>
      </w:pPr>
      <w:bookmarkStart w:id="61" w:name="_Toc526935018"/>
      <w:bookmarkStart w:id="62" w:name="_Toc527035213"/>
      <w:bookmarkStart w:id="63" w:name="_Toc528743626"/>
      <w:r>
        <w:t>Objective</w:t>
      </w:r>
      <w:bookmarkEnd w:id="61"/>
      <w:bookmarkEnd w:id="62"/>
      <w:bookmarkEnd w:id="63"/>
    </w:p>
    <w:p w14:paraId="1A14225B" w14:textId="1F434629" w:rsidR="00BB77FD" w:rsidRPr="007449C8" w:rsidRDefault="00BB77FD" w:rsidP="00BB77FD">
      <w:r>
        <w:t>The objective of this phase is to specify the requirements for each</w:t>
      </w:r>
      <w:r w:rsidR="004B7DC5">
        <w:t xml:space="preserve"> SIF of the</w:t>
      </w:r>
      <w:r>
        <w:t xml:space="preserve"> safety instrumented system. The requirements shall be stated in terms of the required SIF, and the safety integrity level needed to reach the required functional safety for each of the SIF. </w:t>
      </w:r>
    </w:p>
    <w:p w14:paraId="1176CBD0" w14:textId="77777777" w:rsidR="00BB77FD" w:rsidRDefault="00BB77FD" w:rsidP="00BB77FD">
      <w:pPr>
        <w:pStyle w:val="Heading4"/>
      </w:pPr>
      <w:bookmarkStart w:id="64" w:name="_Toc526935019"/>
      <w:bookmarkStart w:id="65" w:name="_Toc527035214"/>
      <w:bookmarkStart w:id="66" w:name="_Toc528743627"/>
      <w:r>
        <w:lastRenderedPageBreak/>
        <w:t>Inputs</w:t>
      </w:r>
      <w:bookmarkEnd w:id="64"/>
      <w:bookmarkEnd w:id="65"/>
      <w:bookmarkEnd w:id="66"/>
    </w:p>
    <w:p w14:paraId="15759A5F" w14:textId="77777777" w:rsidR="00BB77FD" w:rsidRDefault="00BB77FD" w:rsidP="00BB77FD">
      <w:pPr>
        <w:rPr>
          <w:rFonts w:asciiTheme="minorHAnsi" w:hAnsiTheme="minorHAnsi" w:cstheme="minorHAnsi"/>
        </w:rPr>
      </w:pPr>
      <w:r>
        <w:rPr>
          <w:rFonts w:asciiTheme="minorHAnsi" w:hAnsiTheme="minorHAnsi" w:cstheme="minorHAnsi"/>
        </w:rPr>
        <w:t xml:space="preserve">The inputs to this phase are a description of the SIFs and protection layers, and the SIL for each SIF determined in the previous phase. </w:t>
      </w:r>
    </w:p>
    <w:p w14:paraId="5BAFDDA4" w14:textId="77777777" w:rsidR="00BB77FD" w:rsidRDefault="00BB77FD" w:rsidP="00BB77FD">
      <w:pPr>
        <w:pStyle w:val="Heading4"/>
      </w:pPr>
      <w:bookmarkStart w:id="67" w:name="_Toc526935020"/>
      <w:bookmarkStart w:id="68" w:name="_Toc527035215"/>
      <w:bookmarkStart w:id="69" w:name="_Toc528743628"/>
      <w:r>
        <w:t>Outputs</w:t>
      </w:r>
      <w:bookmarkEnd w:id="67"/>
      <w:bookmarkEnd w:id="68"/>
      <w:bookmarkEnd w:id="69"/>
    </w:p>
    <w:p w14:paraId="04D6C016" w14:textId="77777777" w:rsidR="00BB77FD" w:rsidRPr="007449C8" w:rsidRDefault="00BB77FD" w:rsidP="00BB77FD">
      <w:r>
        <w:rPr>
          <w:rFonts w:asciiTheme="minorHAnsi" w:hAnsiTheme="minorHAnsi" w:cstheme="minorHAnsi"/>
        </w:rPr>
        <w:t xml:space="preserve">The outputs of this phase are safety requirement specifications and application program safety requirement specifications. </w:t>
      </w:r>
    </w:p>
    <w:p w14:paraId="3D93C7DC" w14:textId="77777777" w:rsidR="00BB77FD" w:rsidRDefault="00BB77FD" w:rsidP="00BB77FD">
      <w:pPr>
        <w:pStyle w:val="Heading4"/>
      </w:pPr>
      <w:bookmarkStart w:id="70" w:name="_Toc526935021"/>
      <w:bookmarkStart w:id="71" w:name="_Toc527035216"/>
      <w:bookmarkStart w:id="72" w:name="_Toc528743629"/>
      <w:r>
        <w:t>Tools and methods</w:t>
      </w:r>
      <w:bookmarkEnd w:id="70"/>
      <w:bookmarkEnd w:id="71"/>
      <w:bookmarkEnd w:id="72"/>
    </w:p>
    <w:p w14:paraId="696721C7" w14:textId="618E648D" w:rsidR="00BB77FD" w:rsidRDefault="00BB77FD" w:rsidP="00BB77FD">
      <w:r>
        <w:t xml:space="preserve">The safety requirements specification (SRS) defines requirements on the safety instrumented system to be developed, and the </w:t>
      </w:r>
      <w:r w:rsidR="003C065A">
        <w:t xml:space="preserve">software </w:t>
      </w:r>
      <w:r>
        <w:t xml:space="preserve">SRS defines requirements on the </w:t>
      </w:r>
      <w:r w:rsidR="003C065A">
        <w:t>application program</w:t>
      </w:r>
      <w:r>
        <w:t xml:space="preserve"> of the safety instrumented systems based on the SRS. These include general requirements as well as specific requirements for each SIF.</w:t>
      </w:r>
    </w:p>
    <w:p w14:paraId="3487CDD9" w14:textId="77777777" w:rsidR="00BB77FD" w:rsidRPr="002423F5" w:rsidRDefault="00BB77FD" w:rsidP="00BB77FD">
      <w:r>
        <w:t xml:space="preserve">The SRS serves as a reference for design and engineering of the safety instrumented systems, as well as for the validation and verification activities. </w:t>
      </w:r>
    </w:p>
    <w:p w14:paraId="58F0CFA7" w14:textId="77777777" w:rsidR="00BB77FD" w:rsidRDefault="00BB77FD" w:rsidP="00BB77FD">
      <w:pPr>
        <w:pStyle w:val="Heading4"/>
      </w:pPr>
      <w:bookmarkStart w:id="73" w:name="_Toc526935022"/>
      <w:bookmarkStart w:id="74" w:name="_Toc527035217"/>
      <w:bookmarkStart w:id="75" w:name="_Toc528743630"/>
      <w:r>
        <w:t>Resources</w:t>
      </w:r>
      <w:bookmarkEnd w:id="73"/>
      <w:bookmarkEnd w:id="74"/>
      <w:bookmarkEnd w:id="75"/>
    </w:p>
    <w:p w14:paraId="295B20FF" w14:textId="682A5F03" w:rsidR="00BB77FD" w:rsidRPr="00FD7251" w:rsidRDefault="00BB77FD" w:rsidP="00BB77FD">
      <w:r>
        <w:t xml:space="preserve">The safety requirements for the safety instrumented systems and each SIF (including application program SRS) are specified by the PSS team (see section </w:t>
      </w:r>
      <w:r>
        <w:fldChar w:fldCharType="begin"/>
      </w:r>
      <w:r>
        <w:instrText xml:space="preserve"> REF _Ref526838532 \r \h </w:instrText>
      </w:r>
      <w:r>
        <w:fldChar w:fldCharType="separate"/>
      </w:r>
      <w:r w:rsidR="00C65126">
        <w:t>3.3</w:t>
      </w:r>
      <w:r>
        <w:fldChar w:fldCharType="end"/>
      </w:r>
      <w:r>
        <w:t>).</w:t>
      </w:r>
    </w:p>
    <w:p w14:paraId="280D9C9F" w14:textId="77777777" w:rsidR="00BB77FD" w:rsidRDefault="00BB77FD" w:rsidP="00BB77FD">
      <w:pPr>
        <w:pStyle w:val="Heading3"/>
      </w:pPr>
      <w:bookmarkStart w:id="76" w:name="_Toc526935023"/>
      <w:bookmarkStart w:id="77" w:name="_Toc527035218"/>
      <w:bookmarkStart w:id="78" w:name="_Toc528743631"/>
      <w:r>
        <w:t>Phase 4: Design and engineering of safety instrumented functions</w:t>
      </w:r>
      <w:bookmarkEnd w:id="76"/>
      <w:bookmarkEnd w:id="77"/>
      <w:bookmarkEnd w:id="78"/>
    </w:p>
    <w:p w14:paraId="2D3E4C44" w14:textId="77777777" w:rsidR="00BB77FD" w:rsidRDefault="00BB77FD" w:rsidP="00BB77FD">
      <w:pPr>
        <w:pStyle w:val="Heading4"/>
      </w:pPr>
      <w:bookmarkStart w:id="79" w:name="_Toc526935024"/>
      <w:bookmarkStart w:id="80" w:name="_Toc527035219"/>
      <w:bookmarkStart w:id="81" w:name="_Toc528743632"/>
      <w:r>
        <w:t>Objectives</w:t>
      </w:r>
      <w:bookmarkEnd w:id="79"/>
      <w:bookmarkEnd w:id="80"/>
      <w:bookmarkEnd w:id="81"/>
    </w:p>
    <w:p w14:paraId="4A0091A3" w14:textId="280648EB" w:rsidR="00BB77FD" w:rsidRDefault="00BB77FD" w:rsidP="00BB77FD">
      <w:r>
        <w:t xml:space="preserve">The objective of this phase is to design the safety instrumented systems (including hardware and application </w:t>
      </w:r>
      <w:r w:rsidR="004B7DC5">
        <w:t>program</w:t>
      </w:r>
      <w:r>
        <w:t>) to implement the SIFs and fulfil the safety requirements for the SIF and the associated safety integrity in terms of required SIL.</w:t>
      </w:r>
    </w:p>
    <w:p w14:paraId="12DFF841" w14:textId="77777777" w:rsidR="00BB77FD" w:rsidRDefault="00BB77FD" w:rsidP="00BB77FD">
      <w:pPr>
        <w:pStyle w:val="Heading4"/>
      </w:pPr>
      <w:bookmarkStart w:id="82" w:name="_Toc526935025"/>
      <w:bookmarkStart w:id="83" w:name="_Toc527035220"/>
      <w:bookmarkStart w:id="84" w:name="_Toc528743633"/>
      <w:r>
        <w:t>Inputs</w:t>
      </w:r>
      <w:bookmarkEnd w:id="82"/>
      <w:bookmarkEnd w:id="83"/>
      <w:bookmarkEnd w:id="84"/>
    </w:p>
    <w:p w14:paraId="35438784" w14:textId="77777777" w:rsidR="00BB77FD" w:rsidRPr="007449C8" w:rsidRDefault="00BB77FD" w:rsidP="00BB77FD">
      <w:r>
        <w:t xml:space="preserve">The inputs to this phase are the </w:t>
      </w:r>
      <w:r>
        <w:rPr>
          <w:rFonts w:asciiTheme="minorHAnsi" w:hAnsiTheme="minorHAnsi" w:cstheme="minorHAnsi"/>
        </w:rPr>
        <w:t xml:space="preserve">safety requirement specifications and application program safety requirement specifications. </w:t>
      </w:r>
    </w:p>
    <w:p w14:paraId="7AB2ABBD" w14:textId="77777777" w:rsidR="00BB77FD" w:rsidRDefault="00BB77FD" w:rsidP="00BB77FD">
      <w:pPr>
        <w:pStyle w:val="Heading4"/>
      </w:pPr>
      <w:bookmarkStart w:id="85" w:name="_Toc526935026"/>
      <w:bookmarkStart w:id="86" w:name="_Toc527035221"/>
      <w:bookmarkStart w:id="87" w:name="_Toc528743634"/>
      <w:r>
        <w:t>Outputs</w:t>
      </w:r>
      <w:bookmarkEnd w:id="85"/>
      <w:bookmarkEnd w:id="86"/>
      <w:bookmarkEnd w:id="87"/>
    </w:p>
    <w:p w14:paraId="33737B3B" w14:textId="58CA1342" w:rsidR="00BB77FD" w:rsidRPr="00302380" w:rsidRDefault="00BB77FD" w:rsidP="00BB77FD">
      <w:r>
        <w:t xml:space="preserve">The outputs of this phase are the design of the hardware and application </w:t>
      </w:r>
      <w:r w:rsidR="004B7DC5">
        <w:t xml:space="preserve">program </w:t>
      </w:r>
      <w:r>
        <w:t xml:space="preserve">of the safety instrumented systems in conformance with the SRS and application </w:t>
      </w:r>
      <w:r w:rsidR="003C065A">
        <w:t xml:space="preserve">program </w:t>
      </w:r>
      <w:r>
        <w:t>SRS, and a plan for integration testing.</w:t>
      </w:r>
    </w:p>
    <w:p w14:paraId="704B4CCA" w14:textId="77777777" w:rsidR="00BB77FD" w:rsidRDefault="00BB77FD" w:rsidP="00BB77FD">
      <w:pPr>
        <w:pStyle w:val="Heading4"/>
      </w:pPr>
      <w:bookmarkStart w:id="88" w:name="_Toc526935027"/>
      <w:bookmarkStart w:id="89" w:name="_Toc527035222"/>
      <w:bookmarkStart w:id="90" w:name="_Toc528743635"/>
      <w:r>
        <w:t>Tools and methods</w:t>
      </w:r>
      <w:bookmarkEnd w:id="88"/>
      <w:bookmarkEnd w:id="89"/>
      <w:bookmarkEnd w:id="90"/>
    </w:p>
    <w:p w14:paraId="13CDD0BB" w14:textId="68B5E46D" w:rsidR="00BB77FD" w:rsidRDefault="00BB77FD" w:rsidP="00BB77FD">
      <w:r>
        <w:t xml:space="preserve">During design, the tools listed in </w:t>
      </w:r>
      <w:r>
        <w:fldChar w:fldCharType="begin"/>
      </w:r>
      <w:r>
        <w:instrText xml:space="preserve"> REF _Ref526864088 \h </w:instrText>
      </w:r>
      <w:r>
        <w:fldChar w:fldCharType="separate"/>
      </w:r>
      <w:r w:rsidR="00C65126">
        <w:t xml:space="preserve">Table </w:t>
      </w:r>
      <w:r w:rsidR="00C65126">
        <w:rPr>
          <w:noProof/>
        </w:rPr>
        <w:t>1</w:t>
      </w:r>
      <w:r>
        <w:fldChar w:fldCharType="end"/>
      </w:r>
      <w:r>
        <w:t xml:space="preserve"> are used. All documentation and related information shall be uploaded to CHESS. </w:t>
      </w:r>
    </w:p>
    <w:p w14:paraId="2509224F" w14:textId="77777777" w:rsidR="00F84A13" w:rsidRDefault="00F84A13" w:rsidP="00BB77FD">
      <w:bookmarkStart w:id="91" w:name="_GoBack"/>
      <w:bookmarkEnd w:id="91"/>
    </w:p>
    <w:p w14:paraId="59CD4669" w14:textId="03166E55" w:rsidR="00BB77FD" w:rsidRDefault="00BB77FD" w:rsidP="00BB77FD">
      <w:pPr>
        <w:pStyle w:val="Caption"/>
        <w:keepNext/>
      </w:pPr>
      <w:bookmarkStart w:id="92" w:name="_Ref526864088"/>
      <w:bookmarkStart w:id="93" w:name="_Toc526933909"/>
      <w:bookmarkStart w:id="94" w:name="_Toc528572334"/>
      <w:r>
        <w:lastRenderedPageBreak/>
        <w:t xml:space="preserve">Table </w:t>
      </w:r>
      <w:r>
        <w:fldChar w:fldCharType="begin"/>
      </w:r>
      <w:r>
        <w:instrText xml:space="preserve"> SEQ Table \* ARABIC </w:instrText>
      </w:r>
      <w:r>
        <w:fldChar w:fldCharType="separate"/>
      </w:r>
      <w:r w:rsidR="00C65126">
        <w:rPr>
          <w:noProof/>
        </w:rPr>
        <w:t>1</w:t>
      </w:r>
      <w:r>
        <w:fldChar w:fldCharType="end"/>
      </w:r>
      <w:bookmarkEnd w:id="92"/>
      <w:r>
        <w:t>: Tools used in design and engineering of safety instrumented functions</w:t>
      </w:r>
      <w:bookmarkEnd w:id="93"/>
      <w:bookmarkEnd w:id="94"/>
    </w:p>
    <w:tbl>
      <w:tblPr>
        <w:tblStyle w:val="PlainTable2"/>
        <w:tblW w:w="0" w:type="auto"/>
        <w:tblLook w:val="06A0" w:firstRow="1" w:lastRow="0" w:firstColumn="1" w:lastColumn="0" w:noHBand="1" w:noVBand="1"/>
      </w:tblPr>
      <w:tblGrid>
        <w:gridCol w:w="2263"/>
        <w:gridCol w:w="6493"/>
      </w:tblGrid>
      <w:tr w:rsidR="00BB77FD" w14:paraId="62282A8A" w14:textId="77777777" w:rsidTr="00A158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31317FE" w14:textId="77777777" w:rsidR="00BB77FD" w:rsidRDefault="00BB77FD" w:rsidP="00A158AC">
            <w:r>
              <w:t xml:space="preserve">Tool </w:t>
            </w:r>
          </w:p>
        </w:tc>
        <w:tc>
          <w:tcPr>
            <w:tcW w:w="6493" w:type="dxa"/>
          </w:tcPr>
          <w:p w14:paraId="7E8C29AF" w14:textId="77777777" w:rsidR="00BB77FD" w:rsidRDefault="00BB77FD" w:rsidP="00A158AC">
            <w:pPr>
              <w:cnfStyle w:val="100000000000" w:firstRow="1" w:lastRow="0" w:firstColumn="0" w:lastColumn="0" w:oddVBand="0" w:evenVBand="0" w:oddHBand="0" w:evenHBand="0" w:firstRowFirstColumn="0" w:firstRowLastColumn="0" w:lastRowFirstColumn="0" w:lastRowLastColumn="0"/>
            </w:pPr>
            <w:r>
              <w:t xml:space="preserve">Use </w:t>
            </w:r>
          </w:p>
        </w:tc>
      </w:tr>
      <w:tr w:rsidR="00BB77FD" w14:paraId="50D37D52" w14:textId="77777777" w:rsidTr="00A158AC">
        <w:tc>
          <w:tcPr>
            <w:cnfStyle w:val="001000000000" w:firstRow="0" w:lastRow="0" w:firstColumn="1" w:lastColumn="0" w:oddVBand="0" w:evenVBand="0" w:oddHBand="0" w:evenHBand="0" w:firstRowFirstColumn="0" w:firstRowLastColumn="0" w:lastRowFirstColumn="0" w:lastRowLastColumn="0"/>
            <w:tcW w:w="2263" w:type="dxa"/>
          </w:tcPr>
          <w:p w14:paraId="39F4D5A9" w14:textId="0C7F1A0D" w:rsidR="00BB77FD" w:rsidRDefault="00053B41" w:rsidP="00A158AC">
            <w:r>
              <w:t>ePLAN</w:t>
            </w:r>
          </w:p>
        </w:tc>
        <w:tc>
          <w:tcPr>
            <w:tcW w:w="6493" w:type="dxa"/>
          </w:tcPr>
          <w:p w14:paraId="00B592F5" w14:textId="627E6D1B" w:rsidR="00BB77FD" w:rsidRDefault="00053B41" w:rsidP="00A158AC">
            <w:pPr>
              <w:cnfStyle w:val="000000000000" w:firstRow="0" w:lastRow="0" w:firstColumn="0" w:lastColumn="0" w:oddVBand="0" w:evenVBand="0" w:oddHBand="0" w:evenHBand="0" w:firstRowFirstColumn="0" w:firstRowLastColumn="0" w:lastRowFirstColumn="0" w:lastRowLastColumn="0"/>
            </w:pPr>
            <w:r>
              <w:t>D</w:t>
            </w:r>
            <w:r w:rsidRPr="00757870">
              <w:t>esign tool</w:t>
            </w:r>
            <w:r>
              <w:t>,</w:t>
            </w:r>
            <w:r w:rsidRPr="00757870">
              <w:t xml:space="preserve"> used for preparation of </w:t>
            </w:r>
            <w:r>
              <w:t xml:space="preserve">circuit diagrams and </w:t>
            </w:r>
            <w:r w:rsidRPr="00757870">
              <w:t xml:space="preserve">drawings for electrical systems, subsystems and </w:t>
            </w:r>
            <w:r>
              <w:t>components</w:t>
            </w:r>
            <w:r w:rsidRPr="00757870">
              <w:t>.</w:t>
            </w:r>
          </w:p>
        </w:tc>
      </w:tr>
      <w:tr w:rsidR="00BB77FD" w14:paraId="69945E24" w14:textId="77777777" w:rsidTr="00A158AC">
        <w:tc>
          <w:tcPr>
            <w:cnfStyle w:val="001000000000" w:firstRow="0" w:lastRow="0" w:firstColumn="1" w:lastColumn="0" w:oddVBand="0" w:evenVBand="0" w:oddHBand="0" w:evenHBand="0" w:firstRowFirstColumn="0" w:firstRowLastColumn="0" w:lastRowFirstColumn="0" w:lastRowLastColumn="0"/>
            <w:tcW w:w="2263" w:type="dxa"/>
          </w:tcPr>
          <w:p w14:paraId="5C7B9518" w14:textId="77777777" w:rsidR="00BB77FD" w:rsidRDefault="00BB77FD" w:rsidP="00A158AC">
            <w:r>
              <w:t>CATIA</w:t>
            </w:r>
          </w:p>
        </w:tc>
        <w:tc>
          <w:tcPr>
            <w:tcW w:w="6493" w:type="dxa"/>
          </w:tcPr>
          <w:p w14:paraId="0C13AB04" w14:textId="5229A484" w:rsidR="00BB77FD" w:rsidRDefault="00053B41" w:rsidP="00A158AC">
            <w:pPr>
              <w:cnfStyle w:val="000000000000" w:firstRow="0" w:lastRow="0" w:firstColumn="0" w:lastColumn="0" w:oddVBand="0" w:evenVBand="0" w:oddHBand="0" w:evenHBand="0" w:firstRowFirstColumn="0" w:firstRowLastColumn="0" w:lastRowFirstColumn="0" w:lastRowLastColumn="0"/>
            </w:pPr>
            <w:r>
              <w:t>D</w:t>
            </w:r>
            <w:r w:rsidRPr="00757870">
              <w:t xml:space="preserve">esign tool, used for </w:t>
            </w:r>
            <w:r>
              <w:t xml:space="preserve">3D mechanical </w:t>
            </w:r>
            <w:r w:rsidRPr="00757870">
              <w:t xml:space="preserve">design </w:t>
            </w:r>
            <w:r>
              <w:t>of</w:t>
            </w:r>
            <w:r w:rsidRPr="00757870">
              <w:t xml:space="preserve"> </w:t>
            </w:r>
            <w:r>
              <w:t xml:space="preserve">components, </w:t>
            </w:r>
            <w:r w:rsidRPr="00757870">
              <w:t xml:space="preserve">pipe routing and cable </w:t>
            </w:r>
            <w:r>
              <w:t>race</w:t>
            </w:r>
            <w:r w:rsidRPr="00757870">
              <w:t>ways space allocation</w:t>
            </w:r>
          </w:p>
        </w:tc>
      </w:tr>
      <w:tr w:rsidR="00BB77FD" w14:paraId="18B5A204" w14:textId="77777777" w:rsidTr="00A158AC">
        <w:tc>
          <w:tcPr>
            <w:cnfStyle w:val="001000000000" w:firstRow="0" w:lastRow="0" w:firstColumn="1" w:lastColumn="0" w:oddVBand="0" w:evenVBand="0" w:oddHBand="0" w:evenHBand="0" w:firstRowFirstColumn="0" w:firstRowLastColumn="0" w:lastRowFirstColumn="0" w:lastRowLastColumn="0"/>
            <w:tcW w:w="2263" w:type="dxa"/>
          </w:tcPr>
          <w:p w14:paraId="7BEC72ED" w14:textId="23D1592C" w:rsidR="00BB77FD" w:rsidRDefault="00053B41" w:rsidP="00A158AC">
            <w:r>
              <w:t>AVEVA E3D</w:t>
            </w:r>
          </w:p>
        </w:tc>
        <w:tc>
          <w:tcPr>
            <w:tcW w:w="6493" w:type="dxa"/>
          </w:tcPr>
          <w:p w14:paraId="3901E4DC" w14:textId="00F53610" w:rsidR="00BB77FD" w:rsidRPr="00053B41" w:rsidRDefault="00053B41" w:rsidP="00A158AC">
            <w:pPr>
              <w:cnfStyle w:val="000000000000" w:firstRow="0" w:lastRow="0" w:firstColumn="0" w:lastColumn="0" w:oddVBand="0" w:evenVBand="0" w:oddHBand="0" w:evenHBand="0" w:firstRowFirstColumn="0" w:firstRowLastColumn="0" w:lastRowFirstColumn="0" w:lastRowLastColumn="0"/>
            </w:pPr>
            <w:r w:rsidRPr="00053B41">
              <w:t>Cable management system detailed design</w:t>
            </w:r>
          </w:p>
        </w:tc>
      </w:tr>
      <w:tr w:rsidR="00BB77FD" w14:paraId="5A0B2645" w14:textId="77777777" w:rsidTr="00A158AC">
        <w:tc>
          <w:tcPr>
            <w:cnfStyle w:val="001000000000" w:firstRow="0" w:lastRow="0" w:firstColumn="1" w:lastColumn="0" w:oddVBand="0" w:evenVBand="0" w:oddHBand="0" w:evenHBand="0" w:firstRowFirstColumn="0" w:firstRowLastColumn="0" w:lastRowFirstColumn="0" w:lastRowLastColumn="0"/>
            <w:tcW w:w="2263" w:type="dxa"/>
          </w:tcPr>
          <w:p w14:paraId="0B1541FB" w14:textId="77777777" w:rsidR="00BB77FD" w:rsidRPr="00757870" w:rsidRDefault="00BB77FD" w:rsidP="00A158AC">
            <w:pPr>
              <w:rPr>
                <w:highlight w:val="yellow"/>
              </w:rPr>
            </w:pPr>
            <w:r w:rsidRPr="00ED6364">
              <w:t>Siemens TIA portal</w:t>
            </w:r>
          </w:p>
        </w:tc>
        <w:tc>
          <w:tcPr>
            <w:tcW w:w="6493" w:type="dxa"/>
          </w:tcPr>
          <w:p w14:paraId="4990FB72" w14:textId="77777777" w:rsidR="00BB77FD" w:rsidRPr="008147EF" w:rsidRDefault="00BB77FD" w:rsidP="00A158AC">
            <w:pPr>
              <w:cnfStyle w:val="000000000000" w:firstRow="0" w:lastRow="0" w:firstColumn="0" w:lastColumn="0" w:oddVBand="0" w:evenVBand="0" w:oddHBand="0" w:evenHBand="0" w:firstRowFirstColumn="0" w:firstRowLastColumn="0" w:lastRowFirstColumn="0" w:lastRowLastColumn="0"/>
              <w:rPr>
                <w:highlight w:val="yellow"/>
              </w:rPr>
            </w:pPr>
            <w:r>
              <w:t xml:space="preserve">An </w:t>
            </w:r>
            <w:r w:rsidRPr="006552DD">
              <w:t>integrated programming and commissioning environment for Siemens Automation equipment.</w:t>
            </w:r>
          </w:p>
        </w:tc>
      </w:tr>
    </w:tbl>
    <w:p w14:paraId="626E2D3F" w14:textId="77777777" w:rsidR="00BB77FD" w:rsidRPr="00757870" w:rsidRDefault="00BB77FD" w:rsidP="00BB77FD"/>
    <w:p w14:paraId="37CAAA2C" w14:textId="77777777" w:rsidR="00BB77FD" w:rsidRDefault="00BB77FD" w:rsidP="00BB77FD">
      <w:pPr>
        <w:pStyle w:val="Heading4"/>
      </w:pPr>
      <w:bookmarkStart w:id="95" w:name="_Toc526935028"/>
      <w:bookmarkStart w:id="96" w:name="_Toc527035223"/>
      <w:bookmarkStart w:id="97" w:name="_Toc528743636"/>
      <w:r>
        <w:t>Resources</w:t>
      </w:r>
      <w:bookmarkEnd w:id="95"/>
      <w:bookmarkEnd w:id="96"/>
      <w:bookmarkEnd w:id="97"/>
    </w:p>
    <w:p w14:paraId="74EF1D1E" w14:textId="5EF91AEA" w:rsidR="00BB77FD" w:rsidRPr="00CE0434" w:rsidRDefault="00BB77FD" w:rsidP="00BB77FD">
      <w:r>
        <w:t xml:space="preserve">The design and engineering are carried out by the PSS team (see section </w:t>
      </w:r>
      <w:r>
        <w:fldChar w:fldCharType="begin"/>
      </w:r>
      <w:r>
        <w:instrText xml:space="preserve"> REF _Ref526838532 \r \h </w:instrText>
      </w:r>
      <w:r>
        <w:fldChar w:fldCharType="separate"/>
      </w:r>
      <w:r w:rsidR="00C65126">
        <w:t>3.3</w:t>
      </w:r>
      <w:r>
        <w:fldChar w:fldCharType="end"/>
      </w:r>
      <w:r>
        <w:t>).</w:t>
      </w:r>
    </w:p>
    <w:p w14:paraId="143CFE83" w14:textId="77777777" w:rsidR="00BB77FD" w:rsidRDefault="00BB77FD" w:rsidP="00BB77FD">
      <w:pPr>
        <w:pStyle w:val="Heading3"/>
      </w:pPr>
      <w:bookmarkStart w:id="98" w:name="_Toc526935029"/>
      <w:bookmarkStart w:id="99" w:name="_Toc527035224"/>
      <w:bookmarkStart w:id="100" w:name="_Toc528743637"/>
      <w:r>
        <w:t>Phase 5: Installation, commissioning and validation</w:t>
      </w:r>
      <w:bookmarkEnd w:id="98"/>
      <w:bookmarkEnd w:id="99"/>
      <w:bookmarkEnd w:id="100"/>
    </w:p>
    <w:p w14:paraId="02FCAFC0" w14:textId="77777777" w:rsidR="00BB77FD" w:rsidRDefault="00BB77FD" w:rsidP="00BB77FD">
      <w:pPr>
        <w:pStyle w:val="Heading4"/>
      </w:pPr>
      <w:bookmarkStart w:id="101" w:name="_Toc526935030"/>
      <w:bookmarkStart w:id="102" w:name="_Toc527035225"/>
      <w:bookmarkStart w:id="103" w:name="_Toc528743638"/>
      <w:r>
        <w:t>Objectives</w:t>
      </w:r>
      <w:bookmarkEnd w:id="101"/>
      <w:bookmarkEnd w:id="102"/>
      <w:bookmarkEnd w:id="103"/>
    </w:p>
    <w:p w14:paraId="32EF0928" w14:textId="50DA337A" w:rsidR="00BB77FD" w:rsidRDefault="00BB77FD" w:rsidP="00BB77FD">
      <w:r>
        <w:t>The objective of this phase is to</w:t>
      </w:r>
      <w:r w:rsidR="00270C56">
        <w:t xml:space="preserve"> install and</w:t>
      </w:r>
      <w:r>
        <w:t xml:space="preserve"> integrate the software and hardware and</w:t>
      </w:r>
      <w:r w:rsidR="00270C56">
        <w:t xml:space="preserve"> to</w:t>
      </w:r>
      <w:r>
        <w:t xml:space="preserve"> test the safety instrumented systems. Furthermore, the objective is to validate that the safety instrumented system meets the safety requirements in terms of the required SIF and their SIL in every respect. </w:t>
      </w:r>
    </w:p>
    <w:p w14:paraId="173F040D" w14:textId="77777777" w:rsidR="00BB77FD" w:rsidRDefault="00BB77FD" w:rsidP="00BB77FD">
      <w:pPr>
        <w:pStyle w:val="Heading4"/>
      </w:pPr>
      <w:bookmarkStart w:id="104" w:name="_Toc526935031"/>
      <w:bookmarkStart w:id="105" w:name="_Toc527035226"/>
      <w:bookmarkStart w:id="106" w:name="_Toc528743639"/>
      <w:r>
        <w:t>Inputs</w:t>
      </w:r>
      <w:bookmarkEnd w:id="104"/>
      <w:bookmarkEnd w:id="105"/>
      <w:bookmarkEnd w:id="106"/>
    </w:p>
    <w:p w14:paraId="678B19E6" w14:textId="643338BF" w:rsidR="00BB77FD" w:rsidRPr="00686560" w:rsidRDefault="00BB77FD" w:rsidP="00BB77FD">
      <w:r>
        <w:t xml:space="preserve">The inputs to this phase are the design of the safety instrumented systems, the </w:t>
      </w:r>
      <w:r w:rsidR="006B1C91">
        <w:t>verification</w:t>
      </w:r>
      <w:r>
        <w:t xml:space="preserve"> test plan</w:t>
      </w:r>
      <w:r w:rsidR="006B1C91">
        <w:t>s</w:t>
      </w:r>
      <w:r w:rsidR="004579C6">
        <w:t xml:space="preserve"> for installation, integration and commissioning tests</w:t>
      </w:r>
      <w:r>
        <w:t xml:space="preserve">, the safety requirement specifications, and the verification and validation plan. </w:t>
      </w:r>
    </w:p>
    <w:p w14:paraId="5E6D68B7" w14:textId="77777777" w:rsidR="00BB77FD" w:rsidRDefault="00BB77FD" w:rsidP="00BB77FD">
      <w:pPr>
        <w:pStyle w:val="Heading4"/>
      </w:pPr>
      <w:bookmarkStart w:id="107" w:name="_Toc526935032"/>
      <w:bookmarkStart w:id="108" w:name="_Toc527035227"/>
      <w:bookmarkStart w:id="109" w:name="_Toc528743640"/>
      <w:r>
        <w:t>Outputs</w:t>
      </w:r>
      <w:bookmarkEnd w:id="107"/>
      <w:bookmarkEnd w:id="108"/>
      <w:bookmarkEnd w:id="109"/>
    </w:p>
    <w:p w14:paraId="08EA669D" w14:textId="5AF5410D" w:rsidR="006B1C91" w:rsidRDefault="00BB77FD" w:rsidP="00BB77FD">
      <w:r>
        <w:t xml:space="preserve">The outputs of this phase are a fully functional safety instrumented system conforming with the safety requirements, </w:t>
      </w:r>
      <w:r w:rsidR="006B1C91">
        <w:t>and approved reports of verification activities for installation, integration and commissioning tests.</w:t>
      </w:r>
    </w:p>
    <w:p w14:paraId="773455C8" w14:textId="77777777" w:rsidR="00BB77FD" w:rsidRDefault="00BB77FD" w:rsidP="00BB77FD">
      <w:pPr>
        <w:pStyle w:val="Heading4"/>
      </w:pPr>
      <w:bookmarkStart w:id="110" w:name="_Toc526935033"/>
      <w:bookmarkStart w:id="111" w:name="_Toc527035228"/>
      <w:bookmarkStart w:id="112" w:name="_Toc528743641"/>
      <w:r>
        <w:t>Tools and methods</w:t>
      </w:r>
      <w:bookmarkEnd w:id="110"/>
      <w:bookmarkEnd w:id="111"/>
      <w:bookmarkEnd w:id="112"/>
    </w:p>
    <w:p w14:paraId="2DCBD9DC" w14:textId="1F5A60F3" w:rsidR="00BB77FD" w:rsidRDefault="00BB77FD" w:rsidP="00BB77FD">
      <w:r>
        <w:t>The installation is done according to the design drawings and specifications. All measuring tools and meters shall be calibrated before use.</w:t>
      </w:r>
    </w:p>
    <w:p w14:paraId="3D0513B6" w14:textId="77777777" w:rsidR="0044374C" w:rsidRDefault="0044374C" w:rsidP="0044374C">
      <w:r>
        <w:t>Upon successful verification of hardware installation, the application program is downloaded to the PSS0 PLC. This is followed by integration tests for PSS0.</w:t>
      </w:r>
    </w:p>
    <w:p w14:paraId="00719EAC" w14:textId="77C8461F" w:rsidR="00BB77FD" w:rsidRDefault="00BB77FD" w:rsidP="00BB77FD">
      <w:r>
        <w:lastRenderedPageBreak/>
        <w:t xml:space="preserve">After commissioning, the safety instrumented system is ready for final validation. Validation ensures that the requirements defined in phase 3 (see section </w:t>
      </w:r>
      <w:r>
        <w:fldChar w:fldCharType="begin"/>
      </w:r>
      <w:r>
        <w:instrText xml:space="preserve"> REF _Ref526933918 \r \h </w:instrText>
      </w:r>
      <w:r>
        <w:fldChar w:fldCharType="separate"/>
      </w:r>
      <w:r w:rsidR="00C65126">
        <w:t>2.1.3</w:t>
      </w:r>
      <w:r>
        <w:fldChar w:fldCharType="end"/>
      </w:r>
      <w:r>
        <w:t>) are met, and that the installed and commissioned safety instrumented systems and the corresponding SIFs achieve these requirements.</w:t>
      </w:r>
    </w:p>
    <w:p w14:paraId="21E0E67B" w14:textId="77777777" w:rsidR="00BB77FD" w:rsidRDefault="00BB77FD" w:rsidP="00BB77FD">
      <w:r>
        <w:t xml:space="preserve">After commissioning and validation, the PSS0 system is signed by stakeholders and ES&amp;H and handed over to </w:t>
      </w:r>
      <w:r w:rsidRPr="00325415">
        <w:t xml:space="preserve">stakeholders </w:t>
      </w:r>
      <w:r>
        <w:t>for operation.</w:t>
      </w:r>
    </w:p>
    <w:p w14:paraId="4BF6C6CA" w14:textId="77777777" w:rsidR="00BB77FD" w:rsidRDefault="00BB77FD" w:rsidP="00BB77FD">
      <w:pPr>
        <w:pStyle w:val="Heading4"/>
      </w:pPr>
      <w:bookmarkStart w:id="113" w:name="_Toc526935034"/>
      <w:bookmarkStart w:id="114" w:name="_Toc527035229"/>
      <w:bookmarkStart w:id="115" w:name="_Toc528743642"/>
      <w:r>
        <w:t>Resources</w:t>
      </w:r>
      <w:bookmarkEnd w:id="113"/>
      <w:bookmarkEnd w:id="114"/>
      <w:bookmarkEnd w:id="115"/>
    </w:p>
    <w:p w14:paraId="55350B03" w14:textId="30ECCE3D" w:rsidR="00BB77FD" w:rsidRPr="00CE0434" w:rsidRDefault="00BB77FD" w:rsidP="00BB77FD">
      <w:r>
        <w:t xml:space="preserve">The design and engineering are carried out by the PSS team (see section </w:t>
      </w:r>
      <w:r>
        <w:fldChar w:fldCharType="begin"/>
      </w:r>
      <w:r>
        <w:instrText xml:space="preserve"> REF _Ref526838532 \r \h </w:instrText>
      </w:r>
      <w:r>
        <w:fldChar w:fldCharType="separate"/>
      </w:r>
      <w:r w:rsidR="00C65126">
        <w:t>3.3</w:t>
      </w:r>
      <w:r>
        <w:fldChar w:fldCharType="end"/>
      </w:r>
      <w:r>
        <w:t xml:space="preserve">). </w:t>
      </w:r>
    </w:p>
    <w:p w14:paraId="6EF44927" w14:textId="77777777" w:rsidR="00BB77FD" w:rsidRDefault="00BB77FD" w:rsidP="00BB77FD">
      <w:pPr>
        <w:pStyle w:val="Heading3"/>
      </w:pPr>
      <w:bookmarkStart w:id="116" w:name="_Toc526935035"/>
      <w:bookmarkStart w:id="117" w:name="_Toc527035230"/>
      <w:bookmarkStart w:id="118" w:name="_Toc528743643"/>
      <w:r>
        <w:t>Phase 6: Operation and maintenance</w:t>
      </w:r>
      <w:bookmarkEnd w:id="116"/>
      <w:bookmarkEnd w:id="117"/>
      <w:bookmarkEnd w:id="118"/>
      <w:r>
        <w:t xml:space="preserve"> </w:t>
      </w:r>
    </w:p>
    <w:p w14:paraId="2CA75FEB" w14:textId="77777777" w:rsidR="00BB77FD" w:rsidRDefault="00BB77FD" w:rsidP="00BB77FD">
      <w:pPr>
        <w:pStyle w:val="Heading4"/>
      </w:pPr>
      <w:bookmarkStart w:id="119" w:name="_Toc526935036"/>
      <w:bookmarkStart w:id="120" w:name="_Toc527035231"/>
      <w:bookmarkStart w:id="121" w:name="_Toc528743644"/>
      <w:r>
        <w:t>Objectives</w:t>
      </w:r>
      <w:bookmarkEnd w:id="119"/>
      <w:bookmarkEnd w:id="120"/>
      <w:bookmarkEnd w:id="121"/>
    </w:p>
    <w:p w14:paraId="2C1792DD" w14:textId="77777777" w:rsidR="00BB77FD" w:rsidRPr="008B5EB8" w:rsidRDefault="00BB77FD" w:rsidP="00BB77FD">
      <w:r>
        <w:t>The objective of this phase is to ensure that the functional safety of the SIS is maintained during operation and maintenance.</w:t>
      </w:r>
    </w:p>
    <w:p w14:paraId="1F69EF9F" w14:textId="77777777" w:rsidR="00BB77FD" w:rsidRDefault="00BB77FD" w:rsidP="00BB77FD">
      <w:pPr>
        <w:pStyle w:val="Heading4"/>
      </w:pPr>
      <w:bookmarkStart w:id="122" w:name="_Toc526935037"/>
      <w:bookmarkStart w:id="123" w:name="_Toc527035232"/>
      <w:bookmarkStart w:id="124" w:name="_Toc528743645"/>
      <w:r>
        <w:t>Inputs</w:t>
      </w:r>
      <w:bookmarkEnd w:id="122"/>
      <w:bookmarkEnd w:id="123"/>
      <w:bookmarkEnd w:id="124"/>
    </w:p>
    <w:p w14:paraId="3E1A573E" w14:textId="77777777" w:rsidR="00BB77FD" w:rsidRPr="008B5EB8" w:rsidRDefault="00BB77FD" w:rsidP="00BB77FD">
      <w:r>
        <w:t>The inputs to this phase are the safety requirements specifications, the design for the safety instrumented systems and the plan for operation and maintenance.</w:t>
      </w:r>
    </w:p>
    <w:p w14:paraId="1391AD02" w14:textId="77777777" w:rsidR="00BB77FD" w:rsidRDefault="00BB77FD" w:rsidP="00BB77FD">
      <w:pPr>
        <w:pStyle w:val="Heading4"/>
      </w:pPr>
      <w:bookmarkStart w:id="125" w:name="_Toc526935038"/>
      <w:bookmarkStart w:id="126" w:name="_Toc527035233"/>
      <w:bookmarkStart w:id="127" w:name="_Toc528743646"/>
      <w:r>
        <w:t>Outputs</w:t>
      </w:r>
      <w:bookmarkEnd w:id="125"/>
      <w:bookmarkEnd w:id="126"/>
      <w:bookmarkEnd w:id="127"/>
    </w:p>
    <w:p w14:paraId="56A6E424" w14:textId="77777777" w:rsidR="00BB77FD" w:rsidRPr="00C37FDF" w:rsidRDefault="00BB77FD" w:rsidP="00BB77FD">
      <w:r>
        <w:t>The outputs of this phase are the results of the operation and maintenance activities-</w:t>
      </w:r>
    </w:p>
    <w:p w14:paraId="5B8B1EAE" w14:textId="77777777" w:rsidR="00BB77FD" w:rsidRDefault="00BB77FD" w:rsidP="00BB77FD">
      <w:pPr>
        <w:pStyle w:val="Heading4"/>
      </w:pPr>
      <w:bookmarkStart w:id="128" w:name="_Toc526935039"/>
      <w:bookmarkStart w:id="129" w:name="_Toc527035234"/>
      <w:bookmarkStart w:id="130" w:name="_Toc528743647"/>
      <w:r>
        <w:t>Tools and methods</w:t>
      </w:r>
      <w:bookmarkEnd w:id="128"/>
      <w:bookmarkEnd w:id="129"/>
      <w:bookmarkEnd w:id="130"/>
    </w:p>
    <w:p w14:paraId="0324DEBE" w14:textId="77777777" w:rsidR="00BB77FD" w:rsidRDefault="00BB77FD" w:rsidP="00BB77FD">
      <w:r>
        <w:t xml:space="preserve">At pre-determined intervals, the PSS team carries out planned maintenance. If during operation planned or unplanned maintenance is required, the PSS0 system shall be handed back to the PSS team, which carries out the maintenance. </w:t>
      </w:r>
    </w:p>
    <w:p w14:paraId="3881D738" w14:textId="2C3D2BB3" w:rsidR="00BB77FD" w:rsidRDefault="00BB77FD" w:rsidP="00BB77FD">
      <w:r>
        <w:t>All measuring tools and meters shall be calibrated before use.</w:t>
      </w:r>
      <w:r w:rsidR="00A92AB6">
        <w:t xml:space="preserve"> All the maintenance activities shall be documented.</w:t>
      </w:r>
    </w:p>
    <w:p w14:paraId="682A6206" w14:textId="77777777" w:rsidR="00BB77FD" w:rsidRDefault="00BB77FD" w:rsidP="00BB77FD">
      <w:pPr>
        <w:pStyle w:val="Heading4"/>
      </w:pPr>
      <w:bookmarkStart w:id="131" w:name="_Toc526935040"/>
      <w:bookmarkStart w:id="132" w:name="_Toc527035235"/>
      <w:bookmarkStart w:id="133" w:name="_Toc528743648"/>
      <w:r>
        <w:t>Resources</w:t>
      </w:r>
      <w:bookmarkEnd w:id="131"/>
      <w:bookmarkEnd w:id="132"/>
      <w:bookmarkEnd w:id="133"/>
    </w:p>
    <w:p w14:paraId="3CFF797D" w14:textId="22385E69" w:rsidR="00BB77FD" w:rsidRPr="0082754E" w:rsidRDefault="00BB77FD" w:rsidP="00BB77FD">
      <w:r>
        <w:t xml:space="preserve">Operation of the </w:t>
      </w:r>
      <w:r w:rsidR="00A92AB6">
        <w:t>PSS0</w:t>
      </w:r>
      <w:r>
        <w:t xml:space="preserve"> is carried out by the operations team. However, planned and unplanned maintenance is done by the PSS team (see section </w:t>
      </w:r>
      <w:r>
        <w:fldChar w:fldCharType="begin"/>
      </w:r>
      <w:r>
        <w:instrText xml:space="preserve"> REF _Ref526838532 \r \h </w:instrText>
      </w:r>
      <w:r>
        <w:fldChar w:fldCharType="separate"/>
      </w:r>
      <w:r w:rsidR="00C65126">
        <w:t>3.3</w:t>
      </w:r>
      <w:r>
        <w:fldChar w:fldCharType="end"/>
      </w:r>
      <w:r>
        <w:t xml:space="preserve">). </w:t>
      </w:r>
    </w:p>
    <w:p w14:paraId="2FE48D2C" w14:textId="77777777" w:rsidR="00BB77FD" w:rsidRDefault="00BB77FD" w:rsidP="00BB77FD">
      <w:pPr>
        <w:pStyle w:val="Heading3"/>
      </w:pPr>
      <w:bookmarkStart w:id="134" w:name="_Toc526935041"/>
      <w:bookmarkStart w:id="135" w:name="_Toc527035236"/>
      <w:bookmarkStart w:id="136" w:name="_Toc528743649"/>
      <w:r>
        <w:t>Phase 7: Modification</w:t>
      </w:r>
      <w:bookmarkEnd w:id="134"/>
      <w:bookmarkEnd w:id="135"/>
      <w:bookmarkEnd w:id="136"/>
    </w:p>
    <w:p w14:paraId="6E08A5E0" w14:textId="77777777" w:rsidR="00BB77FD" w:rsidRDefault="00BB77FD" w:rsidP="00BB77FD">
      <w:pPr>
        <w:pStyle w:val="Heading4"/>
      </w:pPr>
      <w:bookmarkStart w:id="137" w:name="_Toc526935042"/>
      <w:bookmarkStart w:id="138" w:name="_Toc527035237"/>
      <w:bookmarkStart w:id="139" w:name="_Toc528743650"/>
      <w:r>
        <w:t>Objectives</w:t>
      </w:r>
      <w:bookmarkEnd w:id="137"/>
      <w:bookmarkEnd w:id="138"/>
      <w:bookmarkEnd w:id="139"/>
    </w:p>
    <w:p w14:paraId="5CD07ADC" w14:textId="77777777" w:rsidR="00BB77FD" w:rsidRDefault="00BB77FD" w:rsidP="00BB77FD">
      <w:pPr>
        <w:rPr>
          <w:rFonts w:asciiTheme="minorHAnsi" w:hAnsiTheme="minorHAnsi" w:cstheme="minorHAnsi"/>
        </w:rPr>
      </w:pPr>
      <w:r>
        <w:t xml:space="preserve">The objective of this phase is to make corrections, enhancements or adaptations to the safety instrumented system, and to ensure that the required SIL is achieved and maintained for each of the SIFs. </w:t>
      </w:r>
      <w:r>
        <w:rPr>
          <w:rFonts w:asciiTheme="minorHAnsi" w:hAnsiTheme="minorHAnsi" w:cstheme="minorHAnsi"/>
        </w:rPr>
        <w:t>Controlling changes and modifications to the systems ensures the required safety integrity despite of any changes made.</w:t>
      </w:r>
    </w:p>
    <w:p w14:paraId="450626C2" w14:textId="77777777" w:rsidR="00BB77FD" w:rsidRDefault="00BB77FD" w:rsidP="00BB77FD">
      <w:pPr>
        <w:pStyle w:val="Heading4"/>
      </w:pPr>
      <w:bookmarkStart w:id="140" w:name="_Toc526935043"/>
      <w:bookmarkStart w:id="141" w:name="_Toc527035238"/>
      <w:bookmarkStart w:id="142" w:name="_Toc528743651"/>
      <w:r>
        <w:lastRenderedPageBreak/>
        <w:t>Inputs</w:t>
      </w:r>
      <w:bookmarkEnd w:id="140"/>
      <w:bookmarkEnd w:id="141"/>
      <w:bookmarkEnd w:id="142"/>
    </w:p>
    <w:p w14:paraId="1809BC57" w14:textId="77777777" w:rsidR="00BB77FD" w:rsidRPr="00056E32" w:rsidRDefault="00BB77FD" w:rsidP="00BB77FD">
      <w:r>
        <w:t>The inputs to this phase are the revised safety requirements specifications.</w:t>
      </w:r>
    </w:p>
    <w:p w14:paraId="488B239B" w14:textId="77777777" w:rsidR="00BB77FD" w:rsidRDefault="00BB77FD" w:rsidP="00BB77FD">
      <w:pPr>
        <w:pStyle w:val="Heading4"/>
      </w:pPr>
      <w:bookmarkStart w:id="143" w:name="_Toc526935044"/>
      <w:bookmarkStart w:id="144" w:name="_Toc527035239"/>
      <w:bookmarkStart w:id="145" w:name="_Toc528743652"/>
      <w:r>
        <w:t>Outputs</w:t>
      </w:r>
      <w:bookmarkEnd w:id="143"/>
      <w:bookmarkEnd w:id="144"/>
      <w:bookmarkEnd w:id="145"/>
    </w:p>
    <w:p w14:paraId="1CE1CE86" w14:textId="77777777" w:rsidR="00BB77FD" w:rsidRPr="00056E32" w:rsidRDefault="00BB77FD" w:rsidP="00BB77FD">
      <w:r>
        <w:t xml:space="preserve">The outputs for this phase are the results of the modification. </w:t>
      </w:r>
    </w:p>
    <w:p w14:paraId="1DBC9CA9" w14:textId="77777777" w:rsidR="00BB77FD" w:rsidRDefault="00BB77FD" w:rsidP="00BB77FD">
      <w:pPr>
        <w:pStyle w:val="Heading4"/>
      </w:pPr>
      <w:bookmarkStart w:id="146" w:name="_Toc526935045"/>
      <w:bookmarkStart w:id="147" w:name="_Toc527035240"/>
      <w:bookmarkStart w:id="148" w:name="_Toc528743653"/>
      <w:r>
        <w:t>Tools and methods</w:t>
      </w:r>
      <w:bookmarkEnd w:id="146"/>
      <w:bookmarkEnd w:id="147"/>
      <w:bookmarkEnd w:id="148"/>
    </w:p>
    <w:p w14:paraId="67D2B8CA" w14:textId="49CF4B97" w:rsidR="00BB77FD" w:rsidRPr="008C1DAE" w:rsidRDefault="00BB77FD" w:rsidP="00BB77FD">
      <w:r>
        <w:t xml:space="preserve">In case modifications are required during operation of the safety instrumented system, </w:t>
      </w:r>
      <w:r w:rsidR="00985097">
        <w:t xml:space="preserve">change management process and impact assessment of the changes shall be performed using </w:t>
      </w:r>
      <w:r>
        <w:t>configuration management</w:t>
      </w:r>
      <w:r w:rsidR="00985097">
        <w:t xml:space="preserve"> as detailed in </w:t>
      </w:r>
      <w:sdt>
        <w:sdtPr>
          <w:id w:val="-1433045367"/>
          <w:citation/>
        </w:sdtPr>
        <w:sdtEndPr/>
        <w:sdtContent>
          <w:r w:rsidR="00985097">
            <w:fldChar w:fldCharType="begin"/>
          </w:r>
          <w:r w:rsidR="00985097" w:rsidRPr="00E56216">
            <w:instrText xml:space="preserve"> CITATION Per \l 1053 </w:instrText>
          </w:r>
          <w:r w:rsidR="00985097">
            <w:fldChar w:fldCharType="separate"/>
          </w:r>
          <w:r w:rsidR="00C65126" w:rsidRPr="00C65126">
            <w:rPr>
              <w:noProof/>
            </w:rPr>
            <w:t>[4]</w:t>
          </w:r>
          <w:r w:rsidR="00985097">
            <w:fldChar w:fldCharType="end"/>
          </w:r>
        </w:sdtContent>
      </w:sdt>
      <w:r>
        <w:t xml:space="preserve"> to ensure continued safety integrity. </w:t>
      </w:r>
    </w:p>
    <w:p w14:paraId="1A07FC78" w14:textId="77777777" w:rsidR="00BB77FD" w:rsidRDefault="00BB77FD" w:rsidP="00BB77FD">
      <w:pPr>
        <w:pStyle w:val="Heading4"/>
      </w:pPr>
      <w:bookmarkStart w:id="149" w:name="_Toc526935046"/>
      <w:bookmarkStart w:id="150" w:name="_Toc527035241"/>
      <w:bookmarkStart w:id="151" w:name="_Toc528743654"/>
      <w:r>
        <w:t>Resources</w:t>
      </w:r>
      <w:bookmarkEnd w:id="149"/>
      <w:bookmarkEnd w:id="150"/>
      <w:bookmarkEnd w:id="151"/>
    </w:p>
    <w:p w14:paraId="3F6D4E54" w14:textId="30D1561C" w:rsidR="00BB77FD" w:rsidRPr="008C1DAE" w:rsidRDefault="00BB77FD" w:rsidP="00BB77FD">
      <w:r>
        <w:t xml:space="preserve">Modifications are carried out by the PSS team (see section </w:t>
      </w:r>
      <w:r>
        <w:fldChar w:fldCharType="begin"/>
      </w:r>
      <w:r>
        <w:instrText xml:space="preserve"> REF _Ref526838532 \r \h </w:instrText>
      </w:r>
      <w:r>
        <w:fldChar w:fldCharType="separate"/>
      </w:r>
      <w:r w:rsidR="00C65126">
        <w:t>3.3</w:t>
      </w:r>
      <w:r>
        <w:fldChar w:fldCharType="end"/>
      </w:r>
      <w:r>
        <w:t xml:space="preserve">). If modifications are necessary during operation, the safety instrumented system requiring modification shall be handed back to the PSS team. </w:t>
      </w:r>
    </w:p>
    <w:p w14:paraId="5F62B1F9" w14:textId="77777777" w:rsidR="00BB77FD" w:rsidRDefault="00BB77FD" w:rsidP="00BB77FD">
      <w:pPr>
        <w:pStyle w:val="Heading3"/>
      </w:pPr>
      <w:bookmarkStart w:id="152" w:name="_Toc526935047"/>
      <w:bookmarkStart w:id="153" w:name="_Toc527035242"/>
      <w:bookmarkStart w:id="154" w:name="_Toc528743655"/>
      <w:r>
        <w:t>Phase 8: Decommissioning</w:t>
      </w:r>
      <w:bookmarkEnd w:id="152"/>
      <w:bookmarkEnd w:id="153"/>
      <w:bookmarkEnd w:id="154"/>
      <w:r>
        <w:t xml:space="preserve"> </w:t>
      </w:r>
    </w:p>
    <w:p w14:paraId="685285E8" w14:textId="77777777" w:rsidR="00BB77FD" w:rsidRDefault="00BB77FD" w:rsidP="00BB77FD">
      <w:pPr>
        <w:pStyle w:val="Heading4"/>
      </w:pPr>
      <w:bookmarkStart w:id="155" w:name="_Toc526935048"/>
      <w:bookmarkStart w:id="156" w:name="_Toc527035243"/>
      <w:bookmarkStart w:id="157" w:name="_Toc528743656"/>
      <w:r>
        <w:t>Objectives</w:t>
      </w:r>
      <w:bookmarkEnd w:id="155"/>
      <w:bookmarkEnd w:id="156"/>
      <w:bookmarkEnd w:id="157"/>
    </w:p>
    <w:p w14:paraId="40E7F710" w14:textId="77777777" w:rsidR="00BB77FD" w:rsidRPr="00E958D6" w:rsidRDefault="00BB77FD" w:rsidP="00BB77FD">
      <w:r>
        <w:rPr>
          <w:rFonts w:asciiTheme="minorHAnsi" w:hAnsiTheme="minorHAnsi" w:cstheme="minorHAnsi"/>
        </w:rPr>
        <w:t>The objective of this phase is to ensure a proper review, proper sector organisation, and to ensure that the SIF remain appropriate. T</w:t>
      </w:r>
      <w:r>
        <w:t xml:space="preserve">he required SIFs shall remain operational, in order to ensure safety integrity even during the last phase of the safety life-cycle. </w:t>
      </w:r>
    </w:p>
    <w:p w14:paraId="1DFDFC3A" w14:textId="77777777" w:rsidR="00BB77FD" w:rsidRDefault="00BB77FD" w:rsidP="00BB77FD">
      <w:pPr>
        <w:pStyle w:val="Heading4"/>
      </w:pPr>
      <w:bookmarkStart w:id="158" w:name="_Toc526935049"/>
      <w:bookmarkStart w:id="159" w:name="_Toc527035244"/>
      <w:bookmarkStart w:id="160" w:name="_Toc528743657"/>
      <w:r>
        <w:t>Inputs</w:t>
      </w:r>
      <w:bookmarkEnd w:id="158"/>
      <w:bookmarkEnd w:id="159"/>
      <w:bookmarkEnd w:id="160"/>
    </w:p>
    <w:p w14:paraId="33C207A0" w14:textId="77777777" w:rsidR="00BB77FD" w:rsidRPr="00056E32" w:rsidRDefault="00BB77FD" w:rsidP="00BB77FD">
      <w:r>
        <w:t>The inputs to this phase are the as built safety requirements and process information.</w:t>
      </w:r>
    </w:p>
    <w:p w14:paraId="35AB54B3" w14:textId="77777777" w:rsidR="00BB77FD" w:rsidRDefault="00BB77FD" w:rsidP="00BB77FD">
      <w:pPr>
        <w:pStyle w:val="Heading4"/>
      </w:pPr>
      <w:bookmarkStart w:id="161" w:name="_Toc526935050"/>
      <w:bookmarkStart w:id="162" w:name="_Toc527035245"/>
      <w:bookmarkStart w:id="163" w:name="_Toc528743658"/>
      <w:r>
        <w:t>Outputs</w:t>
      </w:r>
      <w:bookmarkEnd w:id="161"/>
      <w:bookmarkEnd w:id="162"/>
      <w:bookmarkEnd w:id="163"/>
    </w:p>
    <w:p w14:paraId="08DD2D20" w14:textId="77777777" w:rsidR="00BB77FD" w:rsidRPr="00056E32" w:rsidRDefault="00BB77FD" w:rsidP="00BB77FD">
      <w:r>
        <w:t>The outputs from this phase are the SIF placed out of service</w:t>
      </w:r>
    </w:p>
    <w:p w14:paraId="2818CCCA" w14:textId="77777777" w:rsidR="00BB77FD" w:rsidRDefault="00BB77FD" w:rsidP="00BB77FD">
      <w:pPr>
        <w:pStyle w:val="Heading4"/>
      </w:pPr>
      <w:bookmarkStart w:id="164" w:name="_Toc526935051"/>
      <w:bookmarkStart w:id="165" w:name="_Toc527035246"/>
      <w:bookmarkStart w:id="166" w:name="_Toc528743659"/>
      <w:r>
        <w:t>Tools and methods</w:t>
      </w:r>
      <w:bookmarkEnd w:id="164"/>
      <w:bookmarkEnd w:id="165"/>
      <w:bookmarkEnd w:id="166"/>
    </w:p>
    <w:p w14:paraId="5A7522A5" w14:textId="77777777" w:rsidR="00BB77FD" w:rsidRPr="00E54DE4" w:rsidRDefault="00BB77FD" w:rsidP="00BB77FD">
      <w:r>
        <w:t>Details for decommissioning plans shall be developed and updated in this document.</w:t>
      </w:r>
    </w:p>
    <w:p w14:paraId="5ABEF5CC" w14:textId="77777777" w:rsidR="00BB77FD" w:rsidRDefault="00BB77FD" w:rsidP="00BB77FD">
      <w:pPr>
        <w:pStyle w:val="Heading4"/>
      </w:pPr>
      <w:bookmarkStart w:id="167" w:name="_Toc526935052"/>
      <w:bookmarkStart w:id="168" w:name="_Toc527035247"/>
      <w:bookmarkStart w:id="169" w:name="_Toc528743660"/>
      <w:r>
        <w:t>Resources</w:t>
      </w:r>
      <w:bookmarkEnd w:id="167"/>
      <w:bookmarkEnd w:id="168"/>
      <w:bookmarkEnd w:id="169"/>
    </w:p>
    <w:p w14:paraId="6AE8757D" w14:textId="0137B9E8" w:rsidR="00BB77FD" w:rsidRPr="00E54DE4" w:rsidRDefault="00BB77FD" w:rsidP="00BB77FD">
      <w:r>
        <w:t xml:space="preserve">The decommissioning shall be done by the PSS team (see section </w:t>
      </w:r>
      <w:r>
        <w:fldChar w:fldCharType="begin"/>
      </w:r>
      <w:r>
        <w:instrText xml:space="preserve"> REF _Ref526838532 \r \h </w:instrText>
      </w:r>
      <w:r>
        <w:fldChar w:fldCharType="separate"/>
      </w:r>
      <w:r w:rsidR="00C65126">
        <w:t>3.3</w:t>
      </w:r>
      <w:r>
        <w:fldChar w:fldCharType="end"/>
      </w:r>
      <w:r>
        <w:t xml:space="preserve">). Details concerning decommissioning shall be developed during the operational lifetime of the facility. </w:t>
      </w:r>
    </w:p>
    <w:p w14:paraId="72F02934" w14:textId="77777777" w:rsidR="00BB77FD" w:rsidRDefault="00BB77FD" w:rsidP="00BB77FD">
      <w:pPr>
        <w:pStyle w:val="Heading3"/>
      </w:pPr>
      <w:bookmarkStart w:id="170" w:name="_Toc526935053"/>
      <w:bookmarkStart w:id="171" w:name="_Toc527035248"/>
      <w:bookmarkStart w:id="172" w:name="_Toc528743661"/>
      <w:r>
        <w:t>Verification and Validation</w:t>
      </w:r>
      <w:bookmarkEnd w:id="170"/>
      <w:bookmarkEnd w:id="171"/>
      <w:bookmarkEnd w:id="172"/>
    </w:p>
    <w:p w14:paraId="0269A635" w14:textId="77777777" w:rsidR="00BB77FD" w:rsidRDefault="00BB77FD" w:rsidP="00BB77FD">
      <w:pPr>
        <w:pStyle w:val="Heading4"/>
      </w:pPr>
      <w:bookmarkStart w:id="173" w:name="_Toc526935054"/>
      <w:bookmarkStart w:id="174" w:name="_Toc527035249"/>
      <w:bookmarkStart w:id="175" w:name="_Toc528743662"/>
      <w:r>
        <w:t>Objectives</w:t>
      </w:r>
      <w:bookmarkEnd w:id="173"/>
      <w:bookmarkEnd w:id="174"/>
      <w:bookmarkEnd w:id="175"/>
    </w:p>
    <w:p w14:paraId="2A19EB8A" w14:textId="77777777" w:rsidR="00BB77FD" w:rsidRPr="00A863E9" w:rsidRDefault="00BB77FD" w:rsidP="00BB77FD">
      <w:r>
        <w:t>The objective is to test and evaluate the outputs of a given phase, in order to ensure correctness and consistency with respect to the input to that phase.</w:t>
      </w:r>
    </w:p>
    <w:p w14:paraId="3F6DCE06" w14:textId="77777777" w:rsidR="00BB77FD" w:rsidRDefault="00BB77FD" w:rsidP="00BB77FD">
      <w:pPr>
        <w:pStyle w:val="Heading4"/>
      </w:pPr>
      <w:bookmarkStart w:id="176" w:name="_Toc526935055"/>
      <w:bookmarkStart w:id="177" w:name="_Toc527035250"/>
      <w:bookmarkStart w:id="178" w:name="_Toc528743663"/>
      <w:r>
        <w:lastRenderedPageBreak/>
        <w:t>Inputs</w:t>
      </w:r>
      <w:bookmarkEnd w:id="176"/>
      <w:bookmarkEnd w:id="177"/>
      <w:bookmarkEnd w:id="178"/>
    </w:p>
    <w:p w14:paraId="72859232" w14:textId="0CEACBD8" w:rsidR="00BB77FD" w:rsidRPr="00A863E9" w:rsidRDefault="00BB77FD" w:rsidP="00BB77FD">
      <w:r>
        <w:t xml:space="preserve">The input is a plan for verification for each life-cycle phase. This is provided by the Verification and Validation plan </w:t>
      </w:r>
      <w:sdt>
        <w:sdtPr>
          <w:id w:val="1251087199"/>
          <w:citation/>
        </w:sdtPr>
        <w:sdtEndPr/>
        <w:sdtContent>
          <w:r>
            <w:fldChar w:fldCharType="begin"/>
          </w:r>
          <w:r w:rsidRPr="00B17AA6">
            <w:instrText xml:space="preserve"> CITATION Ver3 \l 1053 </w:instrText>
          </w:r>
          <w:r>
            <w:fldChar w:fldCharType="separate"/>
          </w:r>
          <w:r w:rsidR="00C65126" w:rsidRPr="00C65126">
            <w:rPr>
              <w:noProof/>
            </w:rPr>
            <w:t>[2]</w:t>
          </w:r>
          <w:r>
            <w:fldChar w:fldCharType="end"/>
          </w:r>
        </w:sdtContent>
      </w:sdt>
      <w:r>
        <w:t>.</w:t>
      </w:r>
    </w:p>
    <w:p w14:paraId="09467616" w14:textId="77777777" w:rsidR="00BB77FD" w:rsidRDefault="00BB77FD" w:rsidP="00BB77FD">
      <w:pPr>
        <w:pStyle w:val="Heading4"/>
      </w:pPr>
      <w:bookmarkStart w:id="179" w:name="_Toc526935056"/>
      <w:bookmarkStart w:id="180" w:name="_Toc527035251"/>
      <w:bookmarkStart w:id="181" w:name="_Toc528743664"/>
      <w:r>
        <w:t>Outputs</w:t>
      </w:r>
      <w:bookmarkEnd w:id="179"/>
      <w:bookmarkEnd w:id="180"/>
      <w:bookmarkEnd w:id="181"/>
    </w:p>
    <w:p w14:paraId="6F2CEF73" w14:textId="77777777" w:rsidR="00BB77FD" w:rsidRPr="00A863E9" w:rsidRDefault="00BB77FD" w:rsidP="00BB77FD">
      <w:r>
        <w:t xml:space="preserve">The outputs are the results of the verification activities for each phase of the safety life-cycle. </w:t>
      </w:r>
    </w:p>
    <w:p w14:paraId="29EAF73B" w14:textId="77777777" w:rsidR="00BB77FD" w:rsidRDefault="00BB77FD" w:rsidP="00BB77FD">
      <w:pPr>
        <w:pStyle w:val="Heading4"/>
      </w:pPr>
      <w:bookmarkStart w:id="182" w:name="_Toc526935057"/>
      <w:bookmarkStart w:id="183" w:name="_Toc527035252"/>
      <w:bookmarkStart w:id="184" w:name="_Toc528743665"/>
      <w:r>
        <w:t>Tools and methods</w:t>
      </w:r>
      <w:bookmarkEnd w:id="182"/>
      <w:bookmarkEnd w:id="183"/>
      <w:bookmarkEnd w:id="184"/>
    </w:p>
    <w:p w14:paraId="361B4E01" w14:textId="0DCA56AC" w:rsidR="00BB77FD" w:rsidRDefault="00BB77FD" w:rsidP="00BB77FD">
      <w:r>
        <w:t xml:space="preserve">The verification and validation activities are described in a plan. This plan describes methods used for validation and verification to minimise risks and to ensure safety and operational requirements are met. Details about these methods can be found in the Verification and Validation plan </w:t>
      </w:r>
      <w:sdt>
        <w:sdtPr>
          <w:id w:val="-330911450"/>
          <w:citation/>
        </w:sdtPr>
        <w:sdtEndPr/>
        <w:sdtContent>
          <w:r>
            <w:fldChar w:fldCharType="begin"/>
          </w:r>
          <w:r w:rsidRPr="00B17AA6">
            <w:instrText xml:space="preserve"> CITATION Ver3 \l 1053 </w:instrText>
          </w:r>
          <w:r>
            <w:fldChar w:fldCharType="separate"/>
          </w:r>
          <w:r w:rsidR="00C65126" w:rsidRPr="00C65126">
            <w:rPr>
              <w:noProof/>
            </w:rPr>
            <w:t>[2]</w:t>
          </w:r>
          <w:r>
            <w:fldChar w:fldCharType="end"/>
          </w:r>
        </w:sdtContent>
      </w:sdt>
      <w:r>
        <w:t xml:space="preserve">.  </w:t>
      </w:r>
    </w:p>
    <w:p w14:paraId="508C3F59" w14:textId="58F80315" w:rsidR="00BB77FD" w:rsidRDefault="00BB77FD" w:rsidP="00BB77FD">
      <w:r>
        <w:t xml:space="preserve">The results of the different verification and validation activities are recorded in verification and validation reports for each activity planned in </w:t>
      </w:r>
      <w:sdt>
        <w:sdtPr>
          <w:id w:val="187026652"/>
          <w:citation/>
        </w:sdtPr>
        <w:sdtEndPr/>
        <w:sdtContent>
          <w:r>
            <w:fldChar w:fldCharType="begin"/>
          </w:r>
          <w:r w:rsidRPr="00B17AA6">
            <w:instrText xml:space="preserve"> CITATION Ver3 \l 1053 </w:instrText>
          </w:r>
          <w:r>
            <w:fldChar w:fldCharType="separate"/>
          </w:r>
          <w:r w:rsidR="00C65126" w:rsidRPr="00C65126">
            <w:rPr>
              <w:noProof/>
            </w:rPr>
            <w:t>[2]</w:t>
          </w:r>
          <w:r>
            <w:fldChar w:fldCharType="end"/>
          </w:r>
        </w:sdtContent>
      </w:sdt>
      <w:r>
        <w:t>.</w:t>
      </w:r>
    </w:p>
    <w:p w14:paraId="2F672202" w14:textId="77777777" w:rsidR="00BB77FD" w:rsidRPr="00B17AA6" w:rsidRDefault="00BB77FD" w:rsidP="00BB77FD">
      <w:r>
        <w:t>All related documentation shall be uploaded to CHESS.</w:t>
      </w:r>
    </w:p>
    <w:p w14:paraId="2290770D" w14:textId="77777777" w:rsidR="00BB77FD" w:rsidRDefault="00BB77FD" w:rsidP="00BB77FD">
      <w:pPr>
        <w:pStyle w:val="Heading4"/>
      </w:pPr>
      <w:bookmarkStart w:id="185" w:name="_Toc526935058"/>
      <w:bookmarkStart w:id="186" w:name="_Toc527035253"/>
      <w:bookmarkStart w:id="187" w:name="_Toc528743666"/>
      <w:r>
        <w:t>Resources</w:t>
      </w:r>
      <w:bookmarkEnd w:id="185"/>
      <w:bookmarkEnd w:id="186"/>
      <w:bookmarkEnd w:id="187"/>
    </w:p>
    <w:p w14:paraId="1B33FCC6" w14:textId="02AB4068" w:rsidR="00BB77FD" w:rsidRPr="00B17AA6" w:rsidRDefault="00BB77FD" w:rsidP="00BB77FD">
      <w:r w:rsidRPr="00B17AA6">
        <w:t>The verifica</w:t>
      </w:r>
      <w:r>
        <w:t xml:space="preserve">tion and validation activities are developed by the PSS team (see section </w:t>
      </w:r>
      <w:r>
        <w:fldChar w:fldCharType="begin"/>
      </w:r>
      <w:r>
        <w:instrText xml:space="preserve"> REF _Ref526838532 \r \h </w:instrText>
      </w:r>
      <w:r>
        <w:fldChar w:fldCharType="separate"/>
      </w:r>
      <w:r w:rsidR="00C65126">
        <w:t>3.3</w:t>
      </w:r>
      <w:r>
        <w:fldChar w:fldCharType="end"/>
      </w:r>
      <w:r>
        <w:t xml:space="preserve">). </w:t>
      </w:r>
    </w:p>
    <w:p w14:paraId="3475039C" w14:textId="77777777" w:rsidR="00BB77FD" w:rsidRDefault="00BB77FD" w:rsidP="00BB77FD">
      <w:pPr>
        <w:pStyle w:val="Heading3"/>
      </w:pPr>
      <w:bookmarkStart w:id="188" w:name="_Toc526935059"/>
      <w:bookmarkStart w:id="189" w:name="_Toc527035254"/>
      <w:bookmarkStart w:id="190" w:name="_Toc528743667"/>
      <w:r>
        <w:t>Functional Safety Assessment (FSA)</w:t>
      </w:r>
      <w:bookmarkEnd w:id="188"/>
      <w:bookmarkEnd w:id="189"/>
      <w:bookmarkEnd w:id="190"/>
    </w:p>
    <w:p w14:paraId="08183CAF" w14:textId="77777777" w:rsidR="00BB77FD" w:rsidRDefault="00BB77FD" w:rsidP="00BB77FD">
      <w:pPr>
        <w:pStyle w:val="Heading4"/>
      </w:pPr>
      <w:bookmarkStart w:id="191" w:name="_Toc526935060"/>
      <w:bookmarkStart w:id="192" w:name="_Toc527035255"/>
      <w:bookmarkStart w:id="193" w:name="_Toc528743668"/>
      <w:r>
        <w:t>Objectives</w:t>
      </w:r>
      <w:bookmarkEnd w:id="191"/>
      <w:bookmarkEnd w:id="192"/>
      <w:bookmarkEnd w:id="193"/>
    </w:p>
    <w:p w14:paraId="24DCC437" w14:textId="77777777" w:rsidR="00BB77FD" w:rsidRPr="00A863E9" w:rsidRDefault="00BB77FD" w:rsidP="00BB77FD">
      <w:r>
        <w:t xml:space="preserve">The objective is to investigate and arrive at a judgement on the functional safety achieved by the safety instrumented systems. </w:t>
      </w:r>
    </w:p>
    <w:p w14:paraId="44604620" w14:textId="77777777" w:rsidR="00BB77FD" w:rsidRDefault="00BB77FD" w:rsidP="00BB77FD">
      <w:pPr>
        <w:pStyle w:val="Heading4"/>
      </w:pPr>
      <w:bookmarkStart w:id="194" w:name="_Toc526935061"/>
      <w:bookmarkStart w:id="195" w:name="_Toc527035256"/>
      <w:bookmarkStart w:id="196" w:name="_Toc528743669"/>
      <w:r>
        <w:t>Inputs</w:t>
      </w:r>
      <w:bookmarkEnd w:id="194"/>
      <w:bookmarkEnd w:id="195"/>
      <w:bookmarkEnd w:id="196"/>
    </w:p>
    <w:p w14:paraId="3C6F12CA" w14:textId="77777777" w:rsidR="00BB77FD" w:rsidRPr="00783831" w:rsidRDefault="00BB77FD" w:rsidP="00BB77FD">
      <w:r>
        <w:t xml:space="preserve">The inputs to the FSA are analysis, design and development documentation, as well as test descriptions and reports needed to perform the assessment. </w:t>
      </w:r>
    </w:p>
    <w:p w14:paraId="0C30AF12" w14:textId="77777777" w:rsidR="00BB77FD" w:rsidRDefault="00BB77FD" w:rsidP="00BB77FD">
      <w:pPr>
        <w:pStyle w:val="Heading4"/>
      </w:pPr>
      <w:bookmarkStart w:id="197" w:name="_Toc526935062"/>
      <w:bookmarkStart w:id="198" w:name="_Toc527035257"/>
      <w:bookmarkStart w:id="199" w:name="_Toc528743670"/>
      <w:r>
        <w:t>Outputs</w:t>
      </w:r>
      <w:bookmarkEnd w:id="197"/>
      <w:bookmarkEnd w:id="198"/>
      <w:bookmarkEnd w:id="199"/>
    </w:p>
    <w:p w14:paraId="42B8F74B" w14:textId="77777777" w:rsidR="00BB77FD" w:rsidRPr="00A863E9" w:rsidRDefault="00BB77FD" w:rsidP="00BB77FD">
      <w:r>
        <w:t xml:space="preserve">The outputs are the results of the FSA. </w:t>
      </w:r>
    </w:p>
    <w:p w14:paraId="4CF3C319" w14:textId="77777777" w:rsidR="00BB77FD" w:rsidRDefault="00BB77FD" w:rsidP="00BB77FD">
      <w:pPr>
        <w:pStyle w:val="Heading4"/>
      </w:pPr>
      <w:bookmarkStart w:id="200" w:name="_Toc526935063"/>
      <w:bookmarkStart w:id="201" w:name="_Toc527035258"/>
      <w:bookmarkStart w:id="202" w:name="_Toc528743671"/>
      <w:r>
        <w:t>Tools and methods</w:t>
      </w:r>
      <w:bookmarkEnd w:id="200"/>
      <w:bookmarkEnd w:id="201"/>
      <w:bookmarkEnd w:id="202"/>
    </w:p>
    <w:p w14:paraId="3E908188" w14:textId="6DB4BCFA" w:rsidR="00BB77FD" w:rsidRPr="009328EE" w:rsidRDefault="00BB77FD" w:rsidP="00BB77FD">
      <w:r>
        <w:t xml:space="preserve">For details on the FSA see section </w:t>
      </w:r>
      <w:r>
        <w:fldChar w:fldCharType="begin"/>
      </w:r>
      <w:r>
        <w:instrText xml:space="preserve"> REF _Ref526926090 \r \h </w:instrText>
      </w:r>
      <w:r>
        <w:fldChar w:fldCharType="separate"/>
      </w:r>
      <w:r w:rsidR="00C65126">
        <w:t>3.4</w:t>
      </w:r>
      <w:r>
        <w:fldChar w:fldCharType="end"/>
      </w:r>
      <w:r>
        <w:t>.</w:t>
      </w:r>
    </w:p>
    <w:p w14:paraId="48C60404" w14:textId="77777777" w:rsidR="00BB77FD" w:rsidRDefault="00BB77FD" w:rsidP="00BB77FD">
      <w:pPr>
        <w:pStyle w:val="Heading4"/>
      </w:pPr>
      <w:bookmarkStart w:id="203" w:name="_Toc526935064"/>
      <w:bookmarkStart w:id="204" w:name="_Toc527035259"/>
      <w:bookmarkStart w:id="205" w:name="_Toc528743672"/>
      <w:r>
        <w:t>Resources</w:t>
      </w:r>
      <w:bookmarkEnd w:id="203"/>
      <w:bookmarkEnd w:id="204"/>
      <w:bookmarkEnd w:id="205"/>
    </w:p>
    <w:p w14:paraId="6F94DD79" w14:textId="49A3A192" w:rsidR="00BB77FD" w:rsidRDefault="00BB77FD" w:rsidP="00BB77FD">
      <w:r>
        <w:t xml:space="preserve">The FSA is carried out by an external evaluator. </w:t>
      </w:r>
    </w:p>
    <w:p w14:paraId="7A6D5628" w14:textId="77777777" w:rsidR="00BB77FD" w:rsidRDefault="00BB77FD" w:rsidP="00BB77FD">
      <w:pPr>
        <w:pStyle w:val="Heading1"/>
      </w:pPr>
      <w:bookmarkStart w:id="206" w:name="_Toc527035260"/>
      <w:bookmarkStart w:id="207" w:name="_Toc528743673"/>
      <w:r>
        <w:lastRenderedPageBreak/>
        <w:t>Safety management</w:t>
      </w:r>
      <w:bookmarkEnd w:id="206"/>
      <w:bookmarkEnd w:id="207"/>
    </w:p>
    <w:p w14:paraId="4F8F2D5F" w14:textId="77777777" w:rsidR="00BB77FD" w:rsidRDefault="00BB77FD" w:rsidP="00BB77FD">
      <w:pPr>
        <w:pStyle w:val="Heading2"/>
      </w:pPr>
      <w:bookmarkStart w:id="208" w:name="_Toc526935070"/>
      <w:bookmarkStart w:id="209" w:name="_Ref527028876"/>
      <w:bookmarkStart w:id="210" w:name="_Toc527035261"/>
      <w:bookmarkStart w:id="211" w:name="_Toc528743674"/>
      <w:r w:rsidRPr="009F3423">
        <w:t>Documentation</w:t>
      </w:r>
      <w:bookmarkEnd w:id="208"/>
      <w:bookmarkEnd w:id="209"/>
      <w:bookmarkEnd w:id="210"/>
      <w:bookmarkEnd w:id="211"/>
    </w:p>
    <w:p w14:paraId="42CC84A1" w14:textId="77777777" w:rsidR="00BB77FD" w:rsidRDefault="00BB77FD" w:rsidP="00BB77FD">
      <w:r>
        <w:t>A</w:t>
      </w:r>
      <w:r w:rsidRPr="00F7014C">
        <w:t>s part of the overall safety life</w:t>
      </w:r>
      <w:r>
        <w:t>-</w:t>
      </w:r>
      <w:r w:rsidRPr="00F7014C">
        <w:t>cycle, a full set of approved documents</w:t>
      </w:r>
      <w:r>
        <w:t xml:space="preserve"> shall</w:t>
      </w:r>
      <w:r w:rsidRPr="00F7014C">
        <w:t xml:space="preserve"> be authored</w:t>
      </w:r>
      <w:r>
        <w:t>, where</w:t>
      </w:r>
      <w:r w:rsidRPr="00F7014C">
        <w:t xml:space="preserve"> </w:t>
      </w:r>
      <w:r>
        <w:t>each phase of the life-cycle shall be documented. This section gives an overview over the documentation that shall be provided by the PSS team for the PSS0 system.</w:t>
      </w:r>
    </w:p>
    <w:p w14:paraId="3B08FCA4" w14:textId="77777777" w:rsidR="00BB77FD" w:rsidRDefault="00BB77FD" w:rsidP="00BB77FD">
      <w:r>
        <w:t xml:space="preserve">As an input for the overall safety requirements and SIL assessment activities and the corresponding documentation, the PSS team takes the Hazards and Risk Analysis document of the EUC created by the owner of the EUC and the ES&amp;H division. </w:t>
      </w:r>
    </w:p>
    <w:p w14:paraId="62D0E57C" w14:textId="19020903" w:rsidR="00BB77FD" w:rsidRDefault="00BB77FD" w:rsidP="00BB77FD">
      <w:r>
        <w:t>The required documents to be delivered</w:t>
      </w:r>
      <w:r w:rsidR="006102DB">
        <w:t xml:space="preserve"> by the PSS team</w:t>
      </w:r>
      <w:r>
        <w:t xml:space="preserve"> and their inputs and outputs are shown in </w:t>
      </w:r>
      <w:r>
        <w:fldChar w:fldCharType="begin"/>
      </w:r>
      <w:r>
        <w:instrText xml:space="preserve"> REF _Ref526928313 \h  \* MERGEFORMAT </w:instrText>
      </w:r>
      <w:r>
        <w:fldChar w:fldCharType="separate"/>
      </w:r>
      <w:r w:rsidR="00C65126">
        <w:t xml:space="preserve">Table </w:t>
      </w:r>
      <w:r w:rsidR="00C65126">
        <w:rPr>
          <w:noProof/>
        </w:rPr>
        <w:t>2</w:t>
      </w:r>
      <w:r>
        <w:fldChar w:fldCharType="end"/>
      </w:r>
      <w:r>
        <w:t xml:space="preserve">. Note that this table does not include the concept of the EUC, the scope and the </w:t>
      </w:r>
      <w:r w:rsidR="007B22AF">
        <w:t>hazard and risk assessment of the EUC</w:t>
      </w:r>
      <w:r>
        <w:t>, since these documents are not prepared by</w:t>
      </w:r>
      <w:r w:rsidR="007B22AF">
        <w:t xml:space="preserve"> the</w:t>
      </w:r>
      <w:r>
        <w:t xml:space="preserve"> PSS</w:t>
      </w:r>
      <w:r w:rsidR="007B22AF">
        <w:t xml:space="preserve"> team</w:t>
      </w:r>
      <w:r>
        <w:t>. The actual delivered documentation is given in</w:t>
      </w:r>
      <w:r w:rsidR="001F7286">
        <w:t xml:space="preserve"> the document of documents</w:t>
      </w:r>
      <w:r>
        <w:t xml:space="preserve"> </w:t>
      </w:r>
      <w:sdt>
        <w:sdtPr>
          <w:id w:val="-2008508291"/>
          <w:citation/>
        </w:sdtPr>
        <w:sdtEndPr/>
        <w:sdtContent>
          <w:r>
            <w:fldChar w:fldCharType="begin"/>
          </w:r>
          <w:r w:rsidRPr="009A00F2">
            <w:instrText xml:space="preserve"> CITATION PSS4 \l 1053 </w:instrText>
          </w:r>
          <w:r>
            <w:fldChar w:fldCharType="separate"/>
          </w:r>
          <w:r w:rsidR="00C65126" w:rsidRPr="00C65126">
            <w:rPr>
              <w:noProof/>
            </w:rPr>
            <w:t>[5]</w:t>
          </w:r>
          <w:r>
            <w:fldChar w:fldCharType="end"/>
          </w:r>
        </w:sdtContent>
      </w:sdt>
      <w:r w:rsidR="001F7286">
        <w:t xml:space="preserve">, which also </w:t>
      </w:r>
      <w:r w:rsidR="00704B8B">
        <w:t>references</w:t>
      </w:r>
      <w:r w:rsidR="001F7286">
        <w:t xml:space="preserve"> th</w:t>
      </w:r>
      <w:r w:rsidR="00704B8B">
        <w:t>e H&amp;RA, the scope and the concept of the EUC.</w:t>
      </w:r>
    </w:p>
    <w:p w14:paraId="0300B1F3" w14:textId="3ED3B322" w:rsidR="00BB77FD" w:rsidRDefault="00BB77FD" w:rsidP="00BB77FD">
      <w:pPr>
        <w:pStyle w:val="Caption"/>
        <w:keepNext/>
      </w:pPr>
      <w:bookmarkStart w:id="212" w:name="_Ref526928313"/>
      <w:bookmarkStart w:id="213" w:name="_Toc526933910"/>
      <w:bookmarkStart w:id="214" w:name="_Toc528572335"/>
      <w:r>
        <w:t xml:space="preserve">Table </w:t>
      </w:r>
      <w:r>
        <w:fldChar w:fldCharType="begin"/>
      </w:r>
      <w:r>
        <w:instrText xml:space="preserve"> SEQ Table \* ARABIC </w:instrText>
      </w:r>
      <w:r>
        <w:fldChar w:fldCharType="separate"/>
      </w:r>
      <w:r w:rsidR="00C65126">
        <w:rPr>
          <w:noProof/>
        </w:rPr>
        <w:t>2</w:t>
      </w:r>
      <w:r>
        <w:fldChar w:fldCharType="end"/>
      </w:r>
      <w:bookmarkEnd w:id="212"/>
      <w:r>
        <w:t>: Documentation required during PSS0 development</w:t>
      </w:r>
      <w:bookmarkEnd w:id="213"/>
      <w:bookmarkEnd w:id="214"/>
      <w:r>
        <w:t xml:space="preserve"> </w:t>
      </w:r>
    </w:p>
    <w:tbl>
      <w:tblPr>
        <w:tblStyle w:val="GridTable1Light"/>
        <w:tblW w:w="0" w:type="auto"/>
        <w:tblLook w:val="06A0" w:firstRow="1" w:lastRow="0" w:firstColumn="1" w:lastColumn="0" w:noHBand="1" w:noVBand="1"/>
      </w:tblPr>
      <w:tblGrid>
        <w:gridCol w:w="1977"/>
        <w:gridCol w:w="1984"/>
        <w:gridCol w:w="2281"/>
        <w:gridCol w:w="2514"/>
      </w:tblGrid>
      <w:tr w:rsidR="00BB77FD" w:rsidRPr="009F3423" w14:paraId="505AA70B" w14:textId="77777777" w:rsidTr="00F578A8">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977" w:type="dxa"/>
          </w:tcPr>
          <w:p w14:paraId="4CB759F8" w14:textId="77777777" w:rsidR="00BB77FD" w:rsidRPr="009F3423" w:rsidRDefault="00BB77FD" w:rsidP="00C65F4B">
            <w:pPr>
              <w:spacing w:before="120" w:after="120" w:line="240" w:lineRule="auto"/>
            </w:pPr>
            <w:r>
              <w:t>Safety life-cycle phase</w:t>
            </w:r>
          </w:p>
        </w:tc>
        <w:tc>
          <w:tcPr>
            <w:tcW w:w="1984" w:type="dxa"/>
          </w:tcPr>
          <w:p w14:paraId="31035CC2" w14:textId="77777777" w:rsidR="00BB77FD" w:rsidRPr="009F3423" w:rsidRDefault="00BB77FD" w:rsidP="00C65F4B">
            <w:pPr>
              <w:spacing w:before="120" w:after="120" w:line="240" w:lineRule="auto"/>
              <w:cnfStyle w:val="100000000000" w:firstRow="1" w:lastRow="0" w:firstColumn="0" w:lastColumn="0" w:oddVBand="0" w:evenVBand="0" w:oddHBand="0" w:evenHBand="0" w:firstRowFirstColumn="0" w:firstRowLastColumn="0" w:lastRowFirstColumn="0" w:lastRowLastColumn="0"/>
            </w:pPr>
            <w:r>
              <w:t>Document</w:t>
            </w:r>
          </w:p>
        </w:tc>
        <w:tc>
          <w:tcPr>
            <w:tcW w:w="2281" w:type="dxa"/>
          </w:tcPr>
          <w:p w14:paraId="690A4AE7" w14:textId="77777777" w:rsidR="00BB77FD" w:rsidRPr="009F3423" w:rsidRDefault="00BB77FD" w:rsidP="00C65F4B">
            <w:pPr>
              <w:spacing w:before="120" w:after="120" w:line="240" w:lineRule="auto"/>
              <w:cnfStyle w:val="100000000000" w:firstRow="1" w:lastRow="0" w:firstColumn="0" w:lastColumn="0" w:oddVBand="0" w:evenVBand="0" w:oddHBand="0" w:evenHBand="0" w:firstRowFirstColumn="0" w:firstRowLastColumn="0" w:lastRowFirstColumn="0" w:lastRowLastColumn="0"/>
            </w:pPr>
            <w:r>
              <w:t>Objective</w:t>
            </w:r>
          </w:p>
        </w:tc>
        <w:tc>
          <w:tcPr>
            <w:tcW w:w="2514" w:type="dxa"/>
          </w:tcPr>
          <w:p w14:paraId="4AE8643F" w14:textId="77777777" w:rsidR="00BB77FD" w:rsidRPr="009F3423" w:rsidRDefault="00BB77FD" w:rsidP="00C65F4B">
            <w:pPr>
              <w:spacing w:before="120" w:after="120" w:line="240" w:lineRule="auto"/>
              <w:cnfStyle w:val="100000000000" w:firstRow="1" w:lastRow="0" w:firstColumn="0" w:lastColumn="0" w:oddVBand="0" w:evenVBand="0" w:oddHBand="0" w:evenHBand="0" w:firstRowFirstColumn="0" w:firstRowLastColumn="0" w:lastRowFirstColumn="0" w:lastRowLastColumn="0"/>
            </w:pPr>
            <w:r>
              <w:t>Inputs / Outputs</w:t>
            </w:r>
          </w:p>
        </w:tc>
      </w:tr>
      <w:tr w:rsidR="009F213E" w:rsidRPr="009F3423" w14:paraId="3244F98E" w14:textId="77777777" w:rsidTr="00F578A8">
        <w:trPr>
          <w:trHeight w:val="650"/>
        </w:trPr>
        <w:tc>
          <w:tcPr>
            <w:cnfStyle w:val="001000000000" w:firstRow="0" w:lastRow="0" w:firstColumn="1" w:lastColumn="0" w:oddVBand="0" w:evenVBand="0" w:oddHBand="0" w:evenHBand="0" w:firstRowFirstColumn="0" w:firstRowLastColumn="0" w:lastRowFirstColumn="0" w:lastRowLastColumn="0"/>
            <w:tcW w:w="1977" w:type="dxa"/>
            <w:vMerge w:val="restart"/>
          </w:tcPr>
          <w:p w14:paraId="40C728E3" w14:textId="77777777" w:rsidR="009F213E" w:rsidRDefault="009F213E" w:rsidP="00C65F4B">
            <w:pPr>
              <w:spacing w:before="120" w:after="120" w:line="240" w:lineRule="auto"/>
            </w:pPr>
            <w:r>
              <w:t>Phase 1: Hazard and Risk Analysis</w:t>
            </w:r>
          </w:p>
        </w:tc>
        <w:tc>
          <w:tcPr>
            <w:tcW w:w="1984" w:type="dxa"/>
          </w:tcPr>
          <w:p w14:paraId="337868C7" w14:textId="68363924" w:rsidR="009F213E" w:rsidRDefault="00BE25BB" w:rsidP="00C65F4B">
            <w:pPr>
              <w:spacing w:before="120" w:after="120" w:line="240" w:lineRule="auto"/>
              <w:cnfStyle w:val="000000000000" w:firstRow="0" w:lastRow="0" w:firstColumn="0" w:lastColumn="0" w:oddVBand="0" w:evenVBand="0" w:oddHBand="0" w:evenHBand="0" w:firstRowFirstColumn="0" w:firstRowLastColumn="0" w:lastRowFirstColumn="0" w:lastRowLastColumn="0"/>
            </w:pPr>
            <w:r>
              <w:t xml:space="preserve">Overall safety </w:t>
            </w:r>
            <w:r w:rsidR="009F213E">
              <w:t>requirements</w:t>
            </w:r>
            <w:r>
              <w:t xml:space="preserve"> and initiating events</w:t>
            </w:r>
          </w:p>
        </w:tc>
        <w:tc>
          <w:tcPr>
            <w:tcW w:w="2281" w:type="dxa"/>
          </w:tcPr>
          <w:p w14:paraId="2D586BBE" w14:textId="556580DA" w:rsidR="00BE25BB" w:rsidRDefault="009F213E" w:rsidP="00837898">
            <w:pPr>
              <w:spacing w:before="120" w:after="120" w:line="240" w:lineRule="auto"/>
              <w:cnfStyle w:val="000000000000" w:firstRow="0" w:lastRow="0" w:firstColumn="0" w:lastColumn="0" w:oddVBand="0" w:evenVBand="0" w:oddHBand="0" w:evenHBand="0" w:firstRowFirstColumn="0" w:firstRowLastColumn="0" w:lastRowFirstColumn="0" w:lastRowLastColumn="0"/>
            </w:pPr>
            <w:r>
              <w:t>To specify general requirements for the SIS</w:t>
            </w:r>
            <w:r w:rsidR="00837898">
              <w:t>; t</w:t>
            </w:r>
            <w:r w:rsidR="00BE25BB">
              <w:t xml:space="preserve">o identify initiating events. </w:t>
            </w:r>
          </w:p>
        </w:tc>
        <w:tc>
          <w:tcPr>
            <w:tcW w:w="2514" w:type="dxa"/>
          </w:tcPr>
          <w:p w14:paraId="342A1C82" w14:textId="34BD3473" w:rsidR="009F213E" w:rsidRDefault="009F213E" w:rsidP="00C65F4B">
            <w:pPr>
              <w:spacing w:before="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GB"/>
              </w:rPr>
            </w:pPr>
            <w:r w:rsidRPr="004A0462">
              <w:rPr>
                <w:b/>
              </w:rPr>
              <w:t>Inputs</w:t>
            </w:r>
            <w:r>
              <w:t>:</w:t>
            </w:r>
            <w:r>
              <w:br/>
            </w:r>
            <w:r w:rsidR="00837898" w:rsidRPr="00F578A8">
              <w:t>Description of a general assessment of EUC hazards, and a specification which are to be mitigated by a system to be developed by the PSS team</w:t>
            </w:r>
          </w:p>
          <w:p w14:paraId="4E9481D0" w14:textId="0E379C35" w:rsidR="00837898" w:rsidRDefault="009F213E" w:rsidP="00837898">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4A0462">
              <w:rPr>
                <w:b/>
              </w:rPr>
              <w:t>Outputs</w:t>
            </w:r>
            <w:r>
              <w:t xml:space="preserve">: </w:t>
            </w:r>
            <w:r>
              <w:br/>
            </w:r>
            <w:r w:rsidRPr="00C70CA7">
              <w:rPr>
                <w:rFonts w:asciiTheme="minorHAnsi" w:hAnsiTheme="minorHAnsi" w:cstheme="minorHAnsi"/>
                <w:szCs w:val="24"/>
                <w:lang w:eastAsia="en-GB"/>
              </w:rPr>
              <w:t xml:space="preserve">Description of </w:t>
            </w:r>
            <w:r>
              <w:rPr>
                <w:rFonts w:asciiTheme="minorHAnsi" w:hAnsiTheme="minorHAnsi" w:cstheme="minorHAnsi"/>
                <w:szCs w:val="24"/>
                <w:lang w:eastAsia="en-GB"/>
              </w:rPr>
              <w:t>high-level</w:t>
            </w:r>
            <w:r w:rsidRPr="00C70CA7">
              <w:rPr>
                <w:rFonts w:asciiTheme="minorHAnsi" w:hAnsiTheme="minorHAnsi" w:cstheme="minorHAnsi"/>
                <w:szCs w:val="24"/>
                <w:lang w:eastAsia="en-GB"/>
              </w:rPr>
              <w:t xml:space="preserve"> safety requirements</w:t>
            </w:r>
            <w:r w:rsidR="00837898">
              <w:rPr>
                <w:rFonts w:asciiTheme="minorHAnsi" w:hAnsiTheme="minorHAnsi" w:cstheme="minorHAnsi"/>
                <w:szCs w:val="24"/>
                <w:lang w:eastAsia="en-GB"/>
              </w:rPr>
              <w:t xml:space="preserve">; </w:t>
            </w:r>
            <w:r w:rsidR="00BB390B">
              <w:rPr>
                <w:rFonts w:asciiTheme="minorHAnsi" w:hAnsiTheme="minorHAnsi" w:cstheme="minorHAnsi"/>
                <w:szCs w:val="24"/>
                <w:lang w:eastAsia="en-GB"/>
              </w:rPr>
              <w:t>Description of i</w:t>
            </w:r>
            <w:r w:rsidR="00837898">
              <w:t>dentified initiating events</w:t>
            </w:r>
          </w:p>
        </w:tc>
      </w:tr>
      <w:tr w:rsidR="00061E9C" w:rsidRPr="009F3423" w14:paraId="78CFA6AB" w14:textId="77777777" w:rsidTr="00F578A8">
        <w:trPr>
          <w:trHeight w:val="650"/>
        </w:trPr>
        <w:tc>
          <w:tcPr>
            <w:cnfStyle w:val="001000000000" w:firstRow="0" w:lastRow="0" w:firstColumn="1" w:lastColumn="0" w:oddVBand="0" w:evenVBand="0" w:oddHBand="0" w:evenHBand="0" w:firstRowFirstColumn="0" w:firstRowLastColumn="0" w:lastRowFirstColumn="0" w:lastRowLastColumn="0"/>
            <w:tcW w:w="1977" w:type="dxa"/>
            <w:vMerge/>
          </w:tcPr>
          <w:p w14:paraId="1CBDBA7D" w14:textId="77777777" w:rsidR="00061E9C" w:rsidRDefault="00061E9C" w:rsidP="00061E9C">
            <w:pPr>
              <w:spacing w:before="120" w:after="120" w:line="240" w:lineRule="auto"/>
            </w:pPr>
          </w:p>
        </w:tc>
        <w:tc>
          <w:tcPr>
            <w:tcW w:w="1984" w:type="dxa"/>
          </w:tcPr>
          <w:p w14:paraId="35A8121F" w14:textId="30955D23" w:rsidR="00061E9C" w:rsidRDefault="00061E9C" w:rsidP="00061E9C">
            <w:pPr>
              <w:spacing w:before="120" w:after="120" w:line="240" w:lineRule="auto"/>
              <w:cnfStyle w:val="000000000000" w:firstRow="0" w:lastRow="0" w:firstColumn="0" w:lastColumn="0" w:oddVBand="0" w:evenVBand="0" w:oddHBand="0" w:evenHBand="0" w:firstRowFirstColumn="0" w:firstRowLastColumn="0" w:lastRowFirstColumn="0" w:lastRowLastColumn="0"/>
            </w:pPr>
            <w:r>
              <w:t>Concept of Operations (ConOps)</w:t>
            </w:r>
          </w:p>
        </w:tc>
        <w:tc>
          <w:tcPr>
            <w:tcW w:w="2281" w:type="dxa"/>
          </w:tcPr>
          <w:p w14:paraId="0BCBF865" w14:textId="48F78157" w:rsidR="00061E9C" w:rsidRDefault="00061E9C" w:rsidP="00061E9C">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201AA">
              <w:t>To provide a description of</w:t>
            </w:r>
            <w:r>
              <w:t xml:space="preserve"> the concept of</w:t>
            </w:r>
            <w:r w:rsidRPr="000201AA">
              <w:t xml:space="preserve"> the PSS0 systems and their expected operations, </w:t>
            </w:r>
            <w:r w:rsidRPr="000201AA">
              <w:lastRenderedPageBreak/>
              <w:t>and to identify stakeholder needs and interfaces to existing and future systems.</w:t>
            </w:r>
          </w:p>
        </w:tc>
        <w:tc>
          <w:tcPr>
            <w:tcW w:w="2514" w:type="dxa"/>
          </w:tcPr>
          <w:p w14:paraId="630F30EB" w14:textId="70948D4E"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Pr>
                <w:b/>
              </w:rPr>
              <w:lastRenderedPageBreak/>
              <w:t xml:space="preserve">Inputs: </w:t>
            </w:r>
            <w:r>
              <w:rPr>
                <w:b/>
              </w:rPr>
              <w:br/>
            </w:r>
            <w:r w:rsidRPr="00F578A8">
              <w:t xml:space="preserve">Description of a general assessment of EUC hazards, and a specification which are </w:t>
            </w:r>
            <w:r w:rsidRPr="00F578A8">
              <w:lastRenderedPageBreak/>
              <w:t>to be mitigated by a system to be developed by the PSS team</w:t>
            </w:r>
            <w:r>
              <w:t xml:space="preserve">; </w:t>
            </w:r>
            <w:r>
              <w:rPr>
                <w:rFonts w:asciiTheme="minorHAnsi" w:hAnsiTheme="minorHAnsi" w:cstheme="minorHAnsi"/>
                <w:szCs w:val="24"/>
                <w:lang w:eastAsia="en-GB"/>
              </w:rPr>
              <w:t>Description of i</w:t>
            </w:r>
            <w:r>
              <w:t>dentified initiating events;</w:t>
            </w:r>
            <w:r w:rsidRPr="00D00806">
              <w:t xml:space="preserve"> Overall </w:t>
            </w:r>
            <w:r w:rsidR="00D64C9E">
              <w:t>safety</w:t>
            </w:r>
            <w:r w:rsidR="0006656C">
              <w:t xml:space="preserve"> </w:t>
            </w:r>
            <w:r w:rsidRPr="00D00806">
              <w:t>requirements</w:t>
            </w:r>
          </w:p>
          <w:p w14:paraId="2B04F8F5" w14:textId="2858C544" w:rsidR="00061E9C" w:rsidRPr="004A0462"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rPr>
                <w:b/>
              </w:rPr>
            </w:pPr>
            <w:r>
              <w:rPr>
                <w:b/>
              </w:rPr>
              <w:t xml:space="preserve">Outputs: </w:t>
            </w:r>
            <w:r>
              <w:rPr>
                <w:b/>
              </w:rPr>
              <w:br/>
            </w:r>
            <w:r w:rsidRPr="00D00806">
              <w:t xml:space="preserve">A high-level description of PSS0 systems, expected operations </w:t>
            </w:r>
          </w:p>
        </w:tc>
      </w:tr>
      <w:tr w:rsidR="00061E9C" w:rsidRPr="009F3423" w14:paraId="2E358948" w14:textId="77777777" w:rsidTr="00F578A8">
        <w:trPr>
          <w:trHeight w:val="650"/>
        </w:trPr>
        <w:tc>
          <w:tcPr>
            <w:cnfStyle w:val="001000000000" w:firstRow="0" w:lastRow="0" w:firstColumn="1" w:lastColumn="0" w:oddVBand="0" w:evenVBand="0" w:oddHBand="0" w:evenHBand="0" w:firstRowFirstColumn="0" w:firstRowLastColumn="0" w:lastRowFirstColumn="0" w:lastRowLastColumn="0"/>
            <w:tcW w:w="1977" w:type="dxa"/>
            <w:vMerge/>
          </w:tcPr>
          <w:p w14:paraId="2020A0E4" w14:textId="77777777" w:rsidR="00061E9C" w:rsidRDefault="00061E9C" w:rsidP="00061E9C">
            <w:pPr>
              <w:spacing w:before="120" w:after="120" w:line="240" w:lineRule="auto"/>
            </w:pPr>
          </w:p>
        </w:tc>
        <w:tc>
          <w:tcPr>
            <w:tcW w:w="1984" w:type="dxa"/>
          </w:tcPr>
          <w:p w14:paraId="1EC9183B" w14:textId="36CFDB63" w:rsidR="00061E9C" w:rsidRDefault="00061E9C" w:rsidP="00061E9C">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BE25BB">
              <w:t>Hazard register</w:t>
            </w:r>
          </w:p>
        </w:tc>
        <w:tc>
          <w:tcPr>
            <w:tcW w:w="2281" w:type="dxa"/>
          </w:tcPr>
          <w:p w14:paraId="23B35B43" w14:textId="4A762C23" w:rsidR="00061E9C" w:rsidRDefault="00061E9C" w:rsidP="00061E9C">
            <w:pPr>
              <w:spacing w:before="120" w:after="120" w:line="240" w:lineRule="auto"/>
              <w:cnfStyle w:val="000000000000" w:firstRow="0" w:lastRow="0" w:firstColumn="0" w:lastColumn="0" w:oddVBand="0" w:evenVBand="0" w:oddHBand="0" w:evenHBand="0" w:firstRowFirstColumn="0" w:firstRowLastColumn="0" w:lastRowFirstColumn="0" w:lastRowLastColumn="0"/>
            </w:pPr>
            <w:r>
              <w:t>To provide a detailed summary of the hazards to be mitigated by a system developed by the PSS team, including initiating events and related likeliness, and possible safety functions</w:t>
            </w:r>
          </w:p>
        </w:tc>
        <w:tc>
          <w:tcPr>
            <w:tcW w:w="2514" w:type="dxa"/>
          </w:tcPr>
          <w:p w14:paraId="0CF5FB94" w14:textId="1E48F0AF"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Pr>
                <w:b/>
              </w:rPr>
              <w:t xml:space="preserve">Inputs: </w:t>
            </w:r>
            <w:r>
              <w:rPr>
                <w:b/>
              </w:rPr>
              <w:br/>
            </w:r>
            <w:r w:rsidRPr="00F578A8">
              <w:t>Description of a general assessment of EUC hazards, and a specification which are to be mitigated by a system to be developed by the PSS team</w:t>
            </w:r>
            <w:r>
              <w:t xml:space="preserve">; </w:t>
            </w:r>
            <w:r w:rsidRPr="00C70CA7">
              <w:rPr>
                <w:rFonts w:asciiTheme="minorHAnsi" w:hAnsiTheme="minorHAnsi" w:cstheme="minorHAnsi"/>
                <w:szCs w:val="24"/>
                <w:lang w:eastAsia="en-GB"/>
              </w:rPr>
              <w:t xml:space="preserve">Description of </w:t>
            </w:r>
            <w:r>
              <w:rPr>
                <w:rFonts w:asciiTheme="minorHAnsi" w:hAnsiTheme="minorHAnsi" w:cstheme="minorHAnsi"/>
                <w:szCs w:val="24"/>
                <w:lang w:eastAsia="en-GB"/>
              </w:rPr>
              <w:t>high-level</w:t>
            </w:r>
            <w:r w:rsidRPr="00C70CA7">
              <w:rPr>
                <w:rFonts w:asciiTheme="minorHAnsi" w:hAnsiTheme="minorHAnsi" w:cstheme="minorHAnsi"/>
                <w:szCs w:val="24"/>
                <w:lang w:eastAsia="en-GB"/>
              </w:rPr>
              <w:t xml:space="preserve"> safety requirements</w:t>
            </w:r>
            <w:r>
              <w:rPr>
                <w:rFonts w:asciiTheme="minorHAnsi" w:hAnsiTheme="minorHAnsi" w:cstheme="minorHAnsi"/>
                <w:szCs w:val="24"/>
                <w:lang w:eastAsia="en-GB"/>
              </w:rPr>
              <w:t xml:space="preserve">; </w:t>
            </w:r>
            <w:r w:rsidRPr="00F578A8">
              <w:t xml:space="preserve">Description of initiating events and associated </w:t>
            </w:r>
            <w:r>
              <w:t>likeliness</w:t>
            </w:r>
          </w:p>
          <w:p w14:paraId="1946548D" w14:textId="3201B19F"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rPr>
                <w:b/>
              </w:rPr>
            </w:pPr>
            <w:r>
              <w:rPr>
                <w:b/>
              </w:rPr>
              <w:t>Outputs:</w:t>
            </w:r>
            <w:r>
              <w:rPr>
                <w:b/>
              </w:rPr>
              <w:br/>
            </w:r>
            <w:r w:rsidRPr="0020544E">
              <w:t xml:space="preserve">Summary of hazards, initiating events, event frequencies, </w:t>
            </w:r>
            <w:r>
              <w:t>safety functions</w:t>
            </w:r>
          </w:p>
          <w:p w14:paraId="32C0EC49" w14:textId="77777777" w:rsidR="00061E9C" w:rsidRPr="004A0462"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rPr>
                <w:b/>
              </w:rPr>
            </w:pPr>
          </w:p>
        </w:tc>
      </w:tr>
      <w:tr w:rsidR="00061E9C" w:rsidRPr="009F3423" w14:paraId="500FC408" w14:textId="77777777" w:rsidTr="00F578A8">
        <w:tc>
          <w:tcPr>
            <w:cnfStyle w:val="001000000000" w:firstRow="0" w:lastRow="0" w:firstColumn="1" w:lastColumn="0" w:oddVBand="0" w:evenVBand="0" w:oddHBand="0" w:evenHBand="0" w:firstRowFirstColumn="0" w:firstRowLastColumn="0" w:lastRowFirstColumn="0" w:lastRowLastColumn="0"/>
            <w:tcW w:w="1977" w:type="dxa"/>
          </w:tcPr>
          <w:p w14:paraId="1B269321" w14:textId="77777777" w:rsidR="00061E9C" w:rsidRDefault="00061E9C" w:rsidP="00061E9C">
            <w:pPr>
              <w:spacing w:before="120" w:line="240" w:lineRule="auto"/>
            </w:pPr>
            <w:r>
              <w:t>Phase 2: Allocation of safety functions to protection layers</w:t>
            </w:r>
          </w:p>
        </w:tc>
        <w:tc>
          <w:tcPr>
            <w:tcW w:w="1984" w:type="dxa"/>
          </w:tcPr>
          <w:p w14:paraId="31E72AF6"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SIL Assessment Report</w:t>
            </w:r>
          </w:p>
        </w:tc>
        <w:tc>
          <w:tcPr>
            <w:tcW w:w="2281" w:type="dxa"/>
          </w:tcPr>
          <w:p w14:paraId="0C67EE45"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sidRPr="004A0462">
              <w:rPr>
                <w:rFonts w:asciiTheme="minorHAnsi" w:hAnsiTheme="minorHAnsi" w:cstheme="minorHAnsi"/>
                <w:szCs w:val="24"/>
                <w:lang w:eastAsia="en-GB"/>
              </w:rPr>
              <w:t>To allocate safety functions to protection layers, determine the required SIFs, and determine for each SIF the associated SIL.</w:t>
            </w:r>
          </w:p>
        </w:tc>
        <w:tc>
          <w:tcPr>
            <w:tcW w:w="2514" w:type="dxa"/>
          </w:tcPr>
          <w:p w14:paraId="0A2C8AD0"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GB"/>
              </w:rPr>
            </w:pPr>
            <w:r w:rsidRPr="004A0462">
              <w:rPr>
                <w:b/>
              </w:rPr>
              <w:t>Inputs</w:t>
            </w:r>
            <w:r>
              <w:t xml:space="preserve">: </w:t>
            </w:r>
            <w:r>
              <w:br/>
            </w:r>
            <w:r w:rsidRPr="00C70CA7">
              <w:rPr>
                <w:rFonts w:asciiTheme="minorHAnsi" w:hAnsiTheme="minorHAnsi" w:cstheme="minorHAnsi"/>
                <w:szCs w:val="24"/>
                <w:lang w:eastAsia="en-GB"/>
              </w:rPr>
              <w:t>A description of the hazards and hazardous events</w:t>
            </w:r>
            <w:r>
              <w:rPr>
                <w:rFonts w:asciiTheme="minorHAnsi" w:hAnsiTheme="minorHAnsi" w:cstheme="minorHAnsi"/>
                <w:szCs w:val="24"/>
                <w:lang w:eastAsia="en-GB"/>
              </w:rPr>
              <w:t xml:space="preserve"> (</w:t>
            </w:r>
            <w:r w:rsidRPr="00C70CA7">
              <w:rPr>
                <w:rFonts w:asciiTheme="minorHAnsi" w:hAnsiTheme="minorHAnsi" w:cstheme="minorHAnsi"/>
                <w:szCs w:val="24"/>
                <w:lang w:eastAsia="en-GB"/>
              </w:rPr>
              <w:t>including associated risks</w:t>
            </w:r>
            <w:r>
              <w:rPr>
                <w:rFonts w:asciiTheme="minorHAnsi" w:hAnsiTheme="minorHAnsi" w:cstheme="minorHAnsi"/>
                <w:szCs w:val="24"/>
                <w:lang w:eastAsia="en-GB"/>
              </w:rPr>
              <w:t>), and of</w:t>
            </w:r>
            <w:r w:rsidRPr="00C70CA7">
              <w:rPr>
                <w:rFonts w:asciiTheme="minorHAnsi" w:hAnsiTheme="minorHAnsi" w:cstheme="minorHAnsi"/>
                <w:szCs w:val="24"/>
                <w:lang w:eastAsia="en-GB"/>
              </w:rPr>
              <w:t xml:space="preserve"> necessary safety functions for the required risk reduction</w:t>
            </w:r>
            <w:r>
              <w:rPr>
                <w:rFonts w:asciiTheme="minorHAnsi" w:hAnsiTheme="minorHAnsi" w:cstheme="minorHAnsi"/>
                <w:szCs w:val="24"/>
                <w:lang w:eastAsia="en-GB"/>
              </w:rPr>
              <w:t xml:space="preserve">; </w:t>
            </w:r>
            <w:r w:rsidRPr="00C70CA7">
              <w:rPr>
                <w:rFonts w:asciiTheme="minorHAnsi" w:hAnsiTheme="minorHAnsi" w:cstheme="minorHAnsi"/>
                <w:szCs w:val="24"/>
                <w:lang w:eastAsia="en-GB"/>
              </w:rPr>
              <w:t xml:space="preserve">Description </w:t>
            </w:r>
            <w:r w:rsidRPr="00C70CA7">
              <w:rPr>
                <w:rFonts w:asciiTheme="minorHAnsi" w:hAnsiTheme="minorHAnsi" w:cstheme="minorHAnsi"/>
                <w:szCs w:val="24"/>
                <w:lang w:eastAsia="en-GB"/>
              </w:rPr>
              <w:lastRenderedPageBreak/>
              <w:t xml:space="preserve">of </w:t>
            </w:r>
            <w:r>
              <w:rPr>
                <w:rFonts w:asciiTheme="minorHAnsi" w:hAnsiTheme="minorHAnsi" w:cstheme="minorHAnsi"/>
                <w:szCs w:val="24"/>
                <w:lang w:eastAsia="en-GB"/>
              </w:rPr>
              <w:t>high-level safety requirements</w:t>
            </w:r>
          </w:p>
          <w:p w14:paraId="69D5F473"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sidRPr="004A0462">
              <w:rPr>
                <w:b/>
              </w:rPr>
              <w:t>Outputs</w:t>
            </w:r>
            <w:r>
              <w:t xml:space="preserve">: </w:t>
            </w:r>
            <w:r>
              <w:br/>
            </w:r>
            <w:r w:rsidRPr="00F1236B">
              <w:rPr>
                <w:rFonts w:asciiTheme="minorHAnsi" w:hAnsiTheme="minorHAnsi" w:cstheme="minorHAnsi"/>
                <w:szCs w:val="24"/>
                <w:lang w:eastAsia="en-GB"/>
              </w:rPr>
              <w:t>Description of</w:t>
            </w:r>
            <w:r>
              <w:rPr>
                <w:rFonts w:asciiTheme="minorHAnsi" w:hAnsiTheme="minorHAnsi" w:cstheme="minorHAnsi"/>
                <w:szCs w:val="24"/>
                <w:lang w:eastAsia="en-GB"/>
              </w:rPr>
              <w:t xml:space="preserve"> </w:t>
            </w:r>
            <w:r w:rsidRPr="00F1236B">
              <w:rPr>
                <w:rFonts w:asciiTheme="minorHAnsi" w:hAnsiTheme="minorHAnsi" w:cstheme="minorHAnsi"/>
                <w:szCs w:val="24"/>
                <w:lang w:eastAsia="en-GB"/>
              </w:rPr>
              <w:t>allocation of safety</w:t>
            </w:r>
            <w:r>
              <w:rPr>
                <w:rFonts w:asciiTheme="minorHAnsi" w:hAnsiTheme="minorHAnsi" w:cstheme="minorHAnsi"/>
                <w:szCs w:val="24"/>
                <w:lang w:eastAsia="en-GB"/>
              </w:rPr>
              <w:t xml:space="preserve"> </w:t>
            </w:r>
            <w:r w:rsidRPr="00F1236B">
              <w:rPr>
                <w:rFonts w:asciiTheme="minorHAnsi" w:hAnsiTheme="minorHAnsi" w:cstheme="minorHAnsi"/>
                <w:szCs w:val="24"/>
                <w:lang w:eastAsia="en-GB"/>
              </w:rPr>
              <w:t>requirements</w:t>
            </w:r>
            <w:r>
              <w:rPr>
                <w:rFonts w:asciiTheme="minorHAnsi" w:hAnsiTheme="minorHAnsi" w:cstheme="minorHAnsi"/>
                <w:szCs w:val="24"/>
                <w:lang w:eastAsia="en-GB"/>
              </w:rPr>
              <w:t xml:space="preserve">; </w:t>
            </w:r>
            <w:r w:rsidRPr="00C70CA7">
              <w:rPr>
                <w:rFonts w:asciiTheme="minorHAnsi" w:hAnsiTheme="minorHAnsi" w:cstheme="minorHAnsi"/>
                <w:szCs w:val="24"/>
                <w:lang w:eastAsia="en-GB"/>
              </w:rPr>
              <w:t>Description of</w:t>
            </w:r>
            <w:r>
              <w:rPr>
                <w:rFonts w:asciiTheme="minorHAnsi" w:hAnsiTheme="minorHAnsi" w:cstheme="minorHAnsi"/>
                <w:szCs w:val="24"/>
                <w:lang w:eastAsia="en-GB"/>
              </w:rPr>
              <w:t xml:space="preserve"> required SIL for each SIF.</w:t>
            </w:r>
          </w:p>
        </w:tc>
      </w:tr>
      <w:tr w:rsidR="00061E9C" w:rsidRPr="009F3423" w14:paraId="6F86DE24" w14:textId="77777777" w:rsidTr="00F578A8">
        <w:tc>
          <w:tcPr>
            <w:cnfStyle w:val="001000000000" w:firstRow="0" w:lastRow="0" w:firstColumn="1" w:lastColumn="0" w:oddVBand="0" w:evenVBand="0" w:oddHBand="0" w:evenHBand="0" w:firstRowFirstColumn="0" w:firstRowLastColumn="0" w:lastRowFirstColumn="0" w:lastRowLastColumn="0"/>
            <w:tcW w:w="1977" w:type="dxa"/>
            <w:vMerge w:val="restart"/>
          </w:tcPr>
          <w:p w14:paraId="07E04219" w14:textId="77777777" w:rsidR="00061E9C" w:rsidRDefault="00061E9C" w:rsidP="00061E9C">
            <w:pPr>
              <w:spacing w:before="120" w:line="240" w:lineRule="auto"/>
            </w:pPr>
            <w:r>
              <w:lastRenderedPageBreak/>
              <w:t>Phase 3: Safety requirements specification for the safety instrumented systems</w:t>
            </w:r>
          </w:p>
        </w:tc>
        <w:tc>
          <w:tcPr>
            <w:tcW w:w="1984" w:type="dxa"/>
          </w:tcPr>
          <w:p w14:paraId="41546EBB"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Safety requirements specification (SRS)</w:t>
            </w:r>
          </w:p>
        </w:tc>
        <w:tc>
          <w:tcPr>
            <w:tcW w:w="2281" w:type="dxa"/>
          </w:tcPr>
          <w:p w14:paraId="5F28D7DE"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sidRPr="00C70CA7">
              <w:rPr>
                <w:rFonts w:asciiTheme="minorHAnsi" w:hAnsiTheme="minorHAnsi" w:cstheme="minorHAnsi"/>
                <w:szCs w:val="24"/>
                <w:lang w:eastAsia="en-GB"/>
              </w:rPr>
              <w:t>Specify the requirements for each SIS, in terms of the required SIF and their associated safety integrity, in order to achieve the required functional safety</w:t>
            </w:r>
          </w:p>
        </w:tc>
        <w:tc>
          <w:tcPr>
            <w:tcW w:w="2514" w:type="dxa"/>
          </w:tcPr>
          <w:p w14:paraId="3CEE5AFB" w14:textId="77777777" w:rsidR="00061E9C" w:rsidRDefault="00061E9C" w:rsidP="00061E9C">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GB"/>
              </w:rPr>
            </w:pPr>
            <w:r w:rsidRPr="00F1236B">
              <w:rPr>
                <w:b/>
              </w:rPr>
              <w:t>Inputs</w:t>
            </w:r>
            <w:r>
              <w:t xml:space="preserve">: </w:t>
            </w:r>
            <w:r>
              <w:br/>
            </w:r>
            <w:r w:rsidRPr="00C70CA7">
              <w:rPr>
                <w:rFonts w:asciiTheme="minorHAnsi" w:hAnsiTheme="minorHAnsi" w:cstheme="minorHAnsi"/>
                <w:szCs w:val="24"/>
                <w:lang w:eastAsia="en-GB"/>
              </w:rPr>
              <w:t xml:space="preserve">Allocation of safety </w:t>
            </w:r>
            <w:r>
              <w:rPr>
                <w:rFonts w:asciiTheme="minorHAnsi" w:hAnsiTheme="minorHAnsi" w:cstheme="minorHAnsi"/>
                <w:szCs w:val="24"/>
                <w:lang w:eastAsia="en-GB"/>
              </w:rPr>
              <w:t>requirements description and SIL description for each SIF</w:t>
            </w:r>
          </w:p>
          <w:p w14:paraId="1F252847" w14:textId="77777777" w:rsidR="00061E9C" w:rsidRPr="009F3423" w:rsidRDefault="00061E9C" w:rsidP="00061E9C">
            <w:pPr>
              <w:spacing w:before="120"/>
              <w:cnfStyle w:val="000000000000" w:firstRow="0" w:lastRow="0" w:firstColumn="0" w:lastColumn="0" w:oddVBand="0" w:evenVBand="0" w:oddHBand="0" w:evenHBand="0" w:firstRowFirstColumn="0" w:firstRowLastColumn="0" w:lastRowFirstColumn="0" w:lastRowLastColumn="0"/>
            </w:pPr>
            <w:r w:rsidRPr="00F1236B">
              <w:rPr>
                <w:b/>
              </w:rPr>
              <w:t>Outputs</w:t>
            </w:r>
            <w:r>
              <w:t>:</w:t>
            </w:r>
            <w:r>
              <w:br/>
            </w:r>
            <w:r w:rsidRPr="00234C2B">
              <w:rPr>
                <w:rFonts w:asciiTheme="minorHAnsi" w:hAnsiTheme="minorHAnsi" w:cstheme="minorHAnsi"/>
                <w:szCs w:val="24"/>
                <w:lang w:eastAsia="en-GB"/>
              </w:rPr>
              <w:t>SIS safety requirements;</w:t>
            </w:r>
            <w:r>
              <w:rPr>
                <w:rFonts w:asciiTheme="minorHAnsi" w:hAnsiTheme="minorHAnsi" w:cstheme="minorHAnsi"/>
                <w:szCs w:val="24"/>
                <w:lang w:eastAsia="en-GB"/>
              </w:rPr>
              <w:t xml:space="preserve"> </w:t>
            </w:r>
          </w:p>
        </w:tc>
      </w:tr>
      <w:tr w:rsidR="00061E9C" w:rsidRPr="009F3423" w14:paraId="4D392EC3" w14:textId="77777777" w:rsidTr="00F578A8">
        <w:tc>
          <w:tcPr>
            <w:cnfStyle w:val="001000000000" w:firstRow="0" w:lastRow="0" w:firstColumn="1" w:lastColumn="0" w:oddVBand="0" w:evenVBand="0" w:oddHBand="0" w:evenHBand="0" w:firstRowFirstColumn="0" w:firstRowLastColumn="0" w:lastRowFirstColumn="0" w:lastRowLastColumn="0"/>
            <w:tcW w:w="1977" w:type="dxa"/>
            <w:vMerge/>
          </w:tcPr>
          <w:p w14:paraId="24050DAE" w14:textId="77777777" w:rsidR="00061E9C" w:rsidRDefault="00061E9C" w:rsidP="00061E9C">
            <w:pPr>
              <w:spacing w:before="120" w:line="240" w:lineRule="auto"/>
            </w:pPr>
          </w:p>
        </w:tc>
        <w:tc>
          <w:tcPr>
            <w:tcW w:w="1984" w:type="dxa"/>
          </w:tcPr>
          <w:p w14:paraId="70EA96C3"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Software Safety requirements specification (SW SRS)</w:t>
            </w:r>
          </w:p>
        </w:tc>
        <w:tc>
          <w:tcPr>
            <w:tcW w:w="2281" w:type="dxa"/>
          </w:tcPr>
          <w:p w14:paraId="72A6ACC6" w14:textId="77777777" w:rsidR="00061E9C" w:rsidRPr="00C70CA7"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GB"/>
              </w:rPr>
            </w:pPr>
            <w:r w:rsidRPr="00C70CA7">
              <w:rPr>
                <w:rFonts w:asciiTheme="minorHAnsi" w:hAnsiTheme="minorHAnsi" w:cstheme="minorHAnsi"/>
                <w:szCs w:val="24"/>
                <w:lang w:eastAsia="en-GB"/>
              </w:rPr>
              <w:t xml:space="preserve">Specify the requirements for </w:t>
            </w:r>
            <w:r>
              <w:rPr>
                <w:rFonts w:asciiTheme="minorHAnsi" w:hAnsiTheme="minorHAnsi" w:cstheme="minorHAnsi"/>
                <w:szCs w:val="24"/>
                <w:lang w:eastAsia="en-GB"/>
              </w:rPr>
              <w:t>the</w:t>
            </w:r>
            <w:r w:rsidRPr="00C70CA7">
              <w:rPr>
                <w:rFonts w:asciiTheme="minorHAnsi" w:hAnsiTheme="minorHAnsi" w:cstheme="minorHAnsi"/>
                <w:szCs w:val="24"/>
                <w:lang w:eastAsia="en-GB"/>
              </w:rPr>
              <w:t xml:space="preserve"> application program, in terms of the required SIF and their associated safety integrity, in order to achieve the required functional safety</w:t>
            </w:r>
          </w:p>
        </w:tc>
        <w:tc>
          <w:tcPr>
            <w:tcW w:w="2514" w:type="dxa"/>
          </w:tcPr>
          <w:p w14:paraId="7F3F2488" w14:textId="77777777" w:rsidR="00061E9C" w:rsidRDefault="00061E9C" w:rsidP="00061E9C">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GB"/>
              </w:rPr>
            </w:pPr>
            <w:r w:rsidRPr="00F1236B">
              <w:rPr>
                <w:b/>
              </w:rPr>
              <w:t>Inputs</w:t>
            </w:r>
            <w:r>
              <w:t xml:space="preserve">: </w:t>
            </w:r>
            <w:r>
              <w:br/>
            </w:r>
            <w:r w:rsidRPr="00C70CA7">
              <w:rPr>
                <w:rFonts w:asciiTheme="minorHAnsi" w:hAnsiTheme="minorHAnsi" w:cstheme="minorHAnsi"/>
                <w:szCs w:val="24"/>
                <w:lang w:eastAsia="en-GB"/>
              </w:rPr>
              <w:t xml:space="preserve">Allocation of safety </w:t>
            </w:r>
            <w:r>
              <w:rPr>
                <w:rFonts w:asciiTheme="minorHAnsi" w:hAnsiTheme="minorHAnsi" w:cstheme="minorHAnsi"/>
                <w:szCs w:val="24"/>
                <w:lang w:eastAsia="en-GB"/>
              </w:rPr>
              <w:t xml:space="preserve">requirements description and SIL description for each SIF; </w:t>
            </w:r>
            <w:r w:rsidRPr="00234C2B">
              <w:rPr>
                <w:rFonts w:asciiTheme="minorHAnsi" w:hAnsiTheme="minorHAnsi" w:cstheme="minorHAnsi"/>
                <w:szCs w:val="24"/>
                <w:lang w:eastAsia="en-GB"/>
              </w:rPr>
              <w:t>SIS safety requirements</w:t>
            </w:r>
            <w:r>
              <w:rPr>
                <w:rFonts w:asciiTheme="minorHAnsi" w:hAnsiTheme="minorHAnsi" w:cstheme="minorHAnsi"/>
                <w:szCs w:val="24"/>
                <w:lang w:eastAsia="en-GB"/>
              </w:rPr>
              <w:t>;</w:t>
            </w:r>
          </w:p>
          <w:p w14:paraId="3469784F" w14:textId="77777777" w:rsidR="00061E9C" w:rsidRPr="00F1236B" w:rsidRDefault="00061E9C" w:rsidP="00061E9C">
            <w:pPr>
              <w:spacing w:before="120"/>
              <w:cnfStyle w:val="000000000000" w:firstRow="0" w:lastRow="0" w:firstColumn="0" w:lastColumn="0" w:oddVBand="0" w:evenVBand="0" w:oddHBand="0" w:evenHBand="0" w:firstRowFirstColumn="0" w:firstRowLastColumn="0" w:lastRowFirstColumn="0" w:lastRowLastColumn="0"/>
              <w:rPr>
                <w:b/>
              </w:rPr>
            </w:pPr>
            <w:r w:rsidRPr="00F1236B">
              <w:rPr>
                <w:b/>
              </w:rPr>
              <w:t>Outputs</w:t>
            </w:r>
            <w:r>
              <w:t>:</w:t>
            </w:r>
            <w:r>
              <w:br/>
            </w:r>
            <w:r w:rsidRPr="00234C2B">
              <w:rPr>
                <w:rFonts w:asciiTheme="minorHAnsi" w:hAnsiTheme="minorHAnsi" w:cstheme="minorHAnsi"/>
                <w:szCs w:val="24"/>
                <w:lang w:eastAsia="en-GB"/>
              </w:rPr>
              <w:t>application program safety requirements</w:t>
            </w:r>
          </w:p>
        </w:tc>
      </w:tr>
      <w:tr w:rsidR="00061E9C" w:rsidRPr="009F3423" w14:paraId="052DE877" w14:textId="77777777" w:rsidTr="00F578A8">
        <w:trPr>
          <w:trHeight w:val="1785"/>
        </w:trPr>
        <w:tc>
          <w:tcPr>
            <w:cnfStyle w:val="001000000000" w:firstRow="0" w:lastRow="0" w:firstColumn="1" w:lastColumn="0" w:oddVBand="0" w:evenVBand="0" w:oddHBand="0" w:evenHBand="0" w:firstRowFirstColumn="0" w:firstRowLastColumn="0" w:lastRowFirstColumn="0" w:lastRowLastColumn="0"/>
            <w:tcW w:w="1977" w:type="dxa"/>
            <w:vMerge w:val="restart"/>
          </w:tcPr>
          <w:p w14:paraId="25C3D44B" w14:textId="77777777" w:rsidR="00061E9C" w:rsidRDefault="00061E9C" w:rsidP="00061E9C">
            <w:pPr>
              <w:spacing w:before="120" w:line="240" w:lineRule="auto"/>
            </w:pPr>
            <w:r>
              <w:t>Phase 4: Design and engineering of safety instrumented systems</w:t>
            </w:r>
          </w:p>
        </w:tc>
        <w:tc>
          <w:tcPr>
            <w:tcW w:w="1984" w:type="dxa"/>
          </w:tcPr>
          <w:p w14:paraId="64B418D6"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Software planning</w:t>
            </w:r>
          </w:p>
        </w:tc>
        <w:tc>
          <w:tcPr>
            <w:tcW w:w="2281" w:type="dxa"/>
          </w:tcPr>
          <w:p w14:paraId="6C29B08B"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To plan the design of the software of the SIS, in order to meet the requirements for SIF and their associated safety integrity.</w:t>
            </w:r>
          </w:p>
        </w:tc>
        <w:tc>
          <w:tcPr>
            <w:tcW w:w="2514" w:type="dxa"/>
          </w:tcPr>
          <w:p w14:paraId="26379504"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rPr>
                <w:b/>
              </w:rPr>
            </w:pPr>
            <w:r w:rsidRPr="00EF27A6">
              <w:rPr>
                <w:b/>
              </w:rPr>
              <w:t>Inputs</w:t>
            </w:r>
            <w:r>
              <w:t>:</w:t>
            </w:r>
            <w:r>
              <w:br/>
              <w:t>Information and results of the overall safety requirements; SIL Assessment Report;</w:t>
            </w:r>
            <w:r>
              <w:br/>
            </w:r>
          </w:p>
          <w:p w14:paraId="7B0B8D05" w14:textId="6F33830E"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Pr>
                <w:b/>
              </w:rPr>
              <w:t>O</w:t>
            </w:r>
            <w:r w:rsidRPr="00EF27A6">
              <w:rPr>
                <w:b/>
              </w:rPr>
              <w:t>utputs</w:t>
            </w:r>
            <w:r>
              <w:t>:</w:t>
            </w:r>
            <w:r>
              <w:br/>
              <w:t xml:space="preserve">Plan for the SIS application program in conformance with the SIS safety requirements; planning </w:t>
            </w:r>
            <w:r>
              <w:lastRenderedPageBreak/>
              <w:t>for the SIS integration test</w:t>
            </w:r>
          </w:p>
        </w:tc>
      </w:tr>
      <w:tr w:rsidR="00061E9C" w:rsidRPr="009F3423" w14:paraId="33200D6A" w14:textId="77777777" w:rsidTr="00F578A8">
        <w:trPr>
          <w:trHeight w:val="1785"/>
        </w:trPr>
        <w:tc>
          <w:tcPr>
            <w:cnfStyle w:val="001000000000" w:firstRow="0" w:lastRow="0" w:firstColumn="1" w:lastColumn="0" w:oddVBand="0" w:evenVBand="0" w:oddHBand="0" w:evenHBand="0" w:firstRowFirstColumn="0" w:firstRowLastColumn="0" w:lastRowFirstColumn="0" w:lastRowLastColumn="0"/>
            <w:tcW w:w="1977" w:type="dxa"/>
            <w:vMerge/>
          </w:tcPr>
          <w:p w14:paraId="4D3BC338" w14:textId="77777777" w:rsidR="00061E9C" w:rsidRDefault="00061E9C" w:rsidP="00061E9C">
            <w:pPr>
              <w:spacing w:before="120" w:line="240" w:lineRule="auto"/>
            </w:pPr>
          </w:p>
        </w:tc>
        <w:tc>
          <w:tcPr>
            <w:tcW w:w="1984" w:type="dxa"/>
          </w:tcPr>
          <w:p w14:paraId="08BD18B5"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Installation and commissioning plan</w:t>
            </w:r>
          </w:p>
        </w:tc>
        <w:tc>
          <w:tcPr>
            <w:tcW w:w="2281" w:type="dxa"/>
          </w:tcPr>
          <w:p w14:paraId="596997AB"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To develop a plan for the installation of the safety instrumented systems in a controlled manner, to ensure that the required functional safety is achieved; To develop a plan for the commissioning of the safety instrumented systems in a controlled manner, to ensure that the required functional safety is achieved.</w:t>
            </w:r>
          </w:p>
        </w:tc>
        <w:tc>
          <w:tcPr>
            <w:tcW w:w="2514" w:type="dxa"/>
          </w:tcPr>
          <w:p w14:paraId="42EC52A3"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sidRPr="00191204">
              <w:rPr>
                <w:b/>
              </w:rPr>
              <w:t>Inputs</w:t>
            </w:r>
            <w:r>
              <w:t xml:space="preserve">: </w:t>
            </w:r>
            <w:r>
              <w:br/>
              <w:t>Information and results of the overall safety requirements allocation and the SRS.</w:t>
            </w:r>
          </w:p>
          <w:p w14:paraId="7F2B170B" w14:textId="77777777" w:rsidR="00061E9C" w:rsidRPr="007F1221"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sidRPr="00191204">
              <w:rPr>
                <w:b/>
              </w:rPr>
              <w:t>Outputs</w:t>
            </w:r>
            <w:r>
              <w:t>:</w:t>
            </w:r>
            <w:r>
              <w:br/>
              <w:t>A plan for the installation of the safety instrumented systems; A plan for the commissioning of the safety instrumented systems.</w:t>
            </w:r>
          </w:p>
        </w:tc>
      </w:tr>
      <w:tr w:rsidR="00061E9C" w:rsidRPr="009F3423" w14:paraId="6407159E" w14:textId="77777777" w:rsidTr="00F578A8">
        <w:trPr>
          <w:trHeight w:val="1399"/>
        </w:trPr>
        <w:tc>
          <w:tcPr>
            <w:cnfStyle w:val="001000000000" w:firstRow="0" w:lastRow="0" w:firstColumn="1" w:lastColumn="0" w:oddVBand="0" w:evenVBand="0" w:oddHBand="0" w:evenHBand="0" w:firstRowFirstColumn="0" w:firstRowLastColumn="0" w:lastRowFirstColumn="0" w:lastRowLastColumn="0"/>
            <w:tcW w:w="1977" w:type="dxa"/>
            <w:vMerge/>
          </w:tcPr>
          <w:p w14:paraId="6FAF5E44" w14:textId="77777777" w:rsidR="00061E9C" w:rsidRDefault="00061E9C" w:rsidP="00061E9C">
            <w:pPr>
              <w:spacing w:before="120" w:line="240" w:lineRule="auto"/>
            </w:pPr>
          </w:p>
        </w:tc>
        <w:tc>
          <w:tcPr>
            <w:tcW w:w="1984" w:type="dxa"/>
          </w:tcPr>
          <w:p w14:paraId="35C050D6"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Software design</w:t>
            </w:r>
          </w:p>
        </w:tc>
        <w:tc>
          <w:tcPr>
            <w:tcW w:w="2281" w:type="dxa"/>
          </w:tcPr>
          <w:p w14:paraId="2DE9FE94"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To design the software of the SIS to meet the requirements for SIF and their associated safety integrity.</w:t>
            </w:r>
          </w:p>
        </w:tc>
        <w:tc>
          <w:tcPr>
            <w:tcW w:w="2514" w:type="dxa"/>
          </w:tcPr>
          <w:p w14:paraId="04D84FA2"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sidRPr="00EF27A6">
              <w:rPr>
                <w:b/>
              </w:rPr>
              <w:t>Inputs</w:t>
            </w:r>
            <w:r>
              <w:t>:</w:t>
            </w:r>
            <w:r>
              <w:br/>
              <w:t>Application program safety requirements</w:t>
            </w:r>
          </w:p>
          <w:p w14:paraId="7973A17C"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sidRPr="00EF27A6">
              <w:rPr>
                <w:b/>
              </w:rPr>
              <w:t>Outputs</w:t>
            </w:r>
            <w:r>
              <w:t>:</w:t>
            </w:r>
            <w:r>
              <w:br/>
              <w:t>Design of the SIS application program in conformance with the SIS safety requirements</w:t>
            </w:r>
          </w:p>
        </w:tc>
      </w:tr>
      <w:tr w:rsidR="00061E9C" w:rsidRPr="009F3423" w14:paraId="53DBF798" w14:textId="77777777" w:rsidTr="00F578A8">
        <w:trPr>
          <w:trHeight w:val="70"/>
        </w:trPr>
        <w:tc>
          <w:tcPr>
            <w:cnfStyle w:val="001000000000" w:firstRow="0" w:lastRow="0" w:firstColumn="1" w:lastColumn="0" w:oddVBand="0" w:evenVBand="0" w:oddHBand="0" w:evenHBand="0" w:firstRowFirstColumn="0" w:firstRowLastColumn="0" w:lastRowFirstColumn="0" w:lastRowLastColumn="0"/>
            <w:tcW w:w="1977" w:type="dxa"/>
            <w:vMerge/>
          </w:tcPr>
          <w:p w14:paraId="7ED54D19" w14:textId="77777777" w:rsidR="00061E9C" w:rsidRDefault="00061E9C" w:rsidP="00061E9C">
            <w:pPr>
              <w:spacing w:before="120" w:line="240" w:lineRule="auto"/>
            </w:pPr>
          </w:p>
        </w:tc>
        <w:tc>
          <w:tcPr>
            <w:tcW w:w="1984" w:type="dxa"/>
          </w:tcPr>
          <w:p w14:paraId="57FBBE34"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Hardware design</w:t>
            </w:r>
          </w:p>
        </w:tc>
        <w:tc>
          <w:tcPr>
            <w:tcW w:w="2281" w:type="dxa"/>
            <w:vMerge w:val="restart"/>
          </w:tcPr>
          <w:p w14:paraId="6FBCB01F"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To design the hardware of the SIS to meet the requirements for SIF and their associated safety integrity.</w:t>
            </w:r>
          </w:p>
        </w:tc>
        <w:tc>
          <w:tcPr>
            <w:tcW w:w="2514" w:type="dxa"/>
            <w:vMerge w:val="restart"/>
          </w:tcPr>
          <w:p w14:paraId="34BD904C"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sidRPr="00EF27A6">
              <w:rPr>
                <w:b/>
              </w:rPr>
              <w:t>Inputs</w:t>
            </w:r>
            <w:r>
              <w:t>:</w:t>
            </w:r>
            <w:r>
              <w:br/>
              <w:t>SIS safety requirements</w:t>
            </w:r>
          </w:p>
          <w:p w14:paraId="675570F9"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sidRPr="00EF27A6">
              <w:rPr>
                <w:b/>
              </w:rPr>
              <w:t>Outputs</w:t>
            </w:r>
            <w:r>
              <w:t>:</w:t>
            </w:r>
            <w:r>
              <w:br/>
              <w:t xml:space="preserve">Design of the SIS hardware in conformance with the </w:t>
            </w:r>
            <w:r>
              <w:lastRenderedPageBreak/>
              <w:t>SIS safety requirements; planning for the SIS integration test</w:t>
            </w:r>
          </w:p>
        </w:tc>
      </w:tr>
      <w:tr w:rsidR="00061E9C" w:rsidRPr="009F3423" w14:paraId="340D0DC9" w14:textId="77777777" w:rsidTr="00F578A8">
        <w:tc>
          <w:tcPr>
            <w:cnfStyle w:val="001000000000" w:firstRow="0" w:lastRow="0" w:firstColumn="1" w:lastColumn="0" w:oddVBand="0" w:evenVBand="0" w:oddHBand="0" w:evenHBand="0" w:firstRowFirstColumn="0" w:firstRowLastColumn="0" w:lastRowFirstColumn="0" w:lastRowLastColumn="0"/>
            <w:tcW w:w="1977" w:type="dxa"/>
            <w:vMerge/>
          </w:tcPr>
          <w:p w14:paraId="38B654B7" w14:textId="77777777" w:rsidR="00061E9C" w:rsidRDefault="00061E9C" w:rsidP="00061E9C">
            <w:pPr>
              <w:spacing w:before="120" w:line="240" w:lineRule="auto"/>
            </w:pPr>
          </w:p>
        </w:tc>
        <w:tc>
          <w:tcPr>
            <w:tcW w:w="1984" w:type="dxa"/>
          </w:tcPr>
          <w:p w14:paraId="45DCC9CC"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Mechanical drawings</w:t>
            </w:r>
          </w:p>
        </w:tc>
        <w:tc>
          <w:tcPr>
            <w:tcW w:w="2281" w:type="dxa"/>
            <w:vMerge/>
          </w:tcPr>
          <w:p w14:paraId="42365E5E"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p>
        </w:tc>
        <w:tc>
          <w:tcPr>
            <w:tcW w:w="2514" w:type="dxa"/>
            <w:vMerge/>
          </w:tcPr>
          <w:p w14:paraId="3ACF0C06"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p>
        </w:tc>
      </w:tr>
      <w:tr w:rsidR="00061E9C" w:rsidRPr="009F3423" w14:paraId="30D95374" w14:textId="77777777" w:rsidTr="00F578A8">
        <w:tc>
          <w:tcPr>
            <w:cnfStyle w:val="001000000000" w:firstRow="0" w:lastRow="0" w:firstColumn="1" w:lastColumn="0" w:oddVBand="0" w:evenVBand="0" w:oddHBand="0" w:evenHBand="0" w:firstRowFirstColumn="0" w:firstRowLastColumn="0" w:lastRowFirstColumn="0" w:lastRowLastColumn="0"/>
            <w:tcW w:w="1977" w:type="dxa"/>
            <w:vMerge/>
          </w:tcPr>
          <w:p w14:paraId="73D6960F" w14:textId="77777777" w:rsidR="00061E9C" w:rsidRDefault="00061E9C" w:rsidP="00061E9C">
            <w:pPr>
              <w:spacing w:before="120" w:line="240" w:lineRule="auto"/>
            </w:pPr>
          </w:p>
        </w:tc>
        <w:tc>
          <w:tcPr>
            <w:tcW w:w="1984" w:type="dxa"/>
          </w:tcPr>
          <w:p w14:paraId="0A47A694"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Electrical drawings</w:t>
            </w:r>
          </w:p>
        </w:tc>
        <w:tc>
          <w:tcPr>
            <w:tcW w:w="2281" w:type="dxa"/>
            <w:vMerge/>
          </w:tcPr>
          <w:p w14:paraId="79CE293E"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p>
        </w:tc>
        <w:tc>
          <w:tcPr>
            <w:tcW w:w="2514" w:type="dxa"/>
            <w:vMerge/>
          </w:tcPr>
          <w:p w14:paraId="7511398A"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p>
        </w:tc>
      </w:tr>
      <w:tr w:rsidR="00061E9C" w:rsidRPr="009F3423" w14:paraId="27F582D4" w14:textId="77777777" w:rsidTr="00F578A8">
        <w:tc>
          <w:tcPr>
            <w:cnfStyle w:val="001000000000" w:firstRow="0" w:lastRow="0" w:firstColumn="1" w:lastColumn="0" w:oddVBand="0" w:evenVBand="0" w:oddHBand="0" w:evenHBand="0" w:firstRowFirstColumn="0" w:firstRowLastColumn="0" w:lastRowFirstColumn="0" w:lastRowLastColumn="0"/>
            <w:tcW w:w="1977" w:type="dxa"/>
            <w:vMerge/>
          </w:tcPr>
          <w:p w14:paraId="1C634769" w14:textId="77777777" w:rsidR="00061E9C" w:rsidRDefault="00061E9C" w:rsidP="00061E9C">
            <w:pPr>
              <w:spacing w:before="120" w:line="240" w:lineRule="auto"/>
            </w:pPr>
          </w:p>
        </w:tc>
        <w:tc>
          <w:tcPr>
            <w:tcW w:w="1984" w:type="dxa"/>
          </w:tcPr>
          <w:p w14:paraId="27B73873"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Interface control documents</w:t>
            </w:r>
          </w:p>
        </w:tc>
        <w:tc>
          <w:tcPr>
            <w:tcW w:w="2281" w:type="dxa"/>
            <w:vMerge/>
          </w:tcPr>
          <w:p w14:paraId="3AFD5B2F"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p>
        </w:tc>
        <w:tc>
          <w:tcPr>
            <w:tcW w:w="2514" w:type="dxa"/>
            <w:vMerge/>
          </w:tcPr>
          <w:p w14:paraId="249FF7E3"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p>
        </w:tc>
      </w:tr>
      <w:tr w:rsidR="00061E9C" w:rsidRPr="009F3423" w14:paraId="309332AD" w14:textId="77777777" w:rsidTr="00F578A8">
        <w:tc>
          <w:tcPr>
            <w:cnfStyle w:val="001000000000" w:firstRow="0" w:lastRow="0" w:firstColumn="1" w:lastColumn="0" w:oddVBand="0" w:evenVBand="0" w:oddHBand="0" w:evenHBand="0" w:firstRowFirstColumn="0" w:firstRowLastColumn="0" w:lastRowFirstColumn="0" w:lastRowLastColumn="0"/>
            <w:tcW w:w="1977" w:type="dxa"/>
            <w:vMerge w:val="restart"/>
          </w:tcPr>
          <w:p w14:paraId="10A8BDCF" w14:textId="77777777" w:rsidR="00061E9C" w:rsidRDefault="00061E9C" w:rsidP="00061E9C">
            <w:pPr>
              <w:spacing w:before="120" w:line="240" w:lineRule="auto"/>
            </w:pPr>
            <w:r>
              <w:t>Phase 5: installation, commissioning and validation</w:t>
            </w:r>
          </w:p>
        </w:tc>
        <w:tc>
          <w:tcPr>
            <w:tcW w:w="1984" w:type="dxa"/>
          </w:tcPr>
          <w:p w14:paraId="348669EB"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SAT specification</w:t>
            </w:r>
          </w:p>
        </w:tc>
        <w:tc>
          <w:tcPr>
            <w:tcW w:w="2281" w:type="dxa"/>
            <w:vMerge w:val="restart"/>
          </w:tcPr>
          <w:p w14:paraId="239A2D4C" w14:textId="228EC860"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sidRPr="00F20173">
              <w:t xml:space="preserve">To specify </w:t>
            </w:r>
            <w:r>
              <w:t xml:space="preserve">the verification tests ensuring the requirements of the corresponding phase are fulfilled. For more information see </w:t>
            </w:r>
            <w:sdt>
              <w:sdtPr>
                <w:id w:val="-471600575"/>
                <w:citation/>
              </w:sdtPr>
              <w:sdtEndPr/>
              <w:sdtContent>
                <w:r>
                  <w:fldChar w:fldCharType="begin"/>
                </w:r>
                <w:r>
                  <w:rPr>
                    <w:lang w:val="sv-SE"/>
                  </w:rPr>
                  <w:instrText xml:space="preserve"> CITATION Ver3 \l 1053 </w:instrText>
                </w:r>
                <w:r>
                  <w:fldChar w:fldCharType="separate"/>
                </w:r>
                <w:r w:rsidRPr="00C65126">
                  <w:rPr>
                    <w:noProof/>
                    <w:lang w:val="sv-SE"/>
                  </w:rPr>
                  <w:t>[2]</w:t>
                </w:r>
                <w:r>
                  <w:fldChar w:fldCharType="end"/>
                </w:r>
              </w:sdtContent>
            </w:sdt>
            <w:r>
              <w:t>.</w:t>
            </w:r>
          </w:p>
        </w:tc>
        <w:tc>
          <w:tcPr>
            <w:tcW w:w="2514" w:type="dxa"/>
            <w:vMerge w:val="restart"/>
          </w:tcPr>
          <w:p w14:paraId="6CC876AD"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sidRPr="00A31734">
              <w:rPr>
                <w:b/>
              </w:rPr>
              <w:t>Inputs</w:t>
            </w:r>
            <w:r>
              <w:t xml:space="preserve">: </w:t>
            </w:r>
            <w:r>
              <w:br/>
              <w:t>Verification planning; safety requirements specification; SIS design</w:t>
            </w:r>
          </w:p>
          <w:p w14:paraId="617DC248"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sidRPr="00A31734">
              <w:rPr>
                <w:b/>
              </w:rPr>
              <w:t>Outputs</w:t>
            </w:r>
            <w:r>
              <w:t xml:space="preserve">: </w:t>
            </w:r>
            <w:r>
              <w:br/>
              <w:t>planning of the verification activity</w:t>
            </w:r>
          </w:p>
        </w:tc>
      </w:tr>
      <w:tr w:rsidR="00061E9C" w:rsidRPr="009F3423" w14:paraId="10282056" w14:textId="77777777" w:rsidTr="00F578A8">
        <w:tc>
          <w:tcPr>
            <w:cnfStyle w:val="001000000000" w:firstRow="0" w:lastRow="0" w:firstColumn="1" w:lastColumn="0" w:oddVBand="0" w:evenVBand="0" w:oddHBand="0" w:evenHBand="0" w:firstRowFirstColumn="0" w:firstRowLastColumn="0" w:lastRowFirstColumn="0" w:lastRowLastColumn="0"/>
            <w:tcW w:w="1977" w:type="dxa"/>
            <w:vMerge/>
          </w:tcPr>
          <w:p w14:paraId="1A0BED9E" w14:textId="77777777" w:rsidR="00061E9C" w:rsidRDefault="00061E9C" w:rsidP="00061E9C">
            <w:pPr>
              <w:spacing w:before="120" w:line="240" w:lineRule="auto"/>
            </w:pPr>
          </w:p>
        </w:tc>
        <w:tc>
          <w:tcPr>
            <w:tcW w:w="1984" w:type="dxa"/>
          </w:tcPr>
          <w:p w14:paraId="56A786E9"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SIT specification</w:t>
            </w:r>
          </w:p>
        </w:tc>
        <w:tc>
          <w:tcPr>
            <w:tcW w:w="2281" w:type="dxa"/>
            <w:vMerge/>
          </w:tcPr>
          <w:p w14:paraId="73EF818B" w14:textId="77777777" w:rsidR="00061E9C" w:rsidRPr="0004181D"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rPr>
                <w:highlight w:val="yellow"/>
              </w:rPr>
            </w:pPr>
          </w:p>
        </w:tc>
        <w:tc>
          <w:tcPr>
            <w:tcW w:w="2514" w:type="dxa"/>
            <w:vMerge/>
          </w:tcPr>
          <w:p w14:paraId="464996B9" w14:textId="77777777" w:rsidR="00061E9C" w:rsidRPr="00191204"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rPr>
                <w:b/>
              </w:rPr>
            </w:pPr>
          </w:p>
        </w:tc>
      </w:tr>
      <w:tr w:rsidR="00061E9C" w:rsidRPr="009F3423" w14:paraId="00E727CB" w14:textId="77777777" w:rsidTr="00F578A8">
        <w:tc>
          <w:tcPr>
            <w:cnfStyle w:val="001000000000" w:firstRow="0" w:lastRow="0" w:firstColumn="1" w:lastColumn="0" w:oddVBand="0" w:evenVBand="0" w:oddHBand="0" w:evenHBand="0" w:firstRowFirstColumn="0" w:firstRowLastColumn="0" w:lastRowFirstColumn="0" w:lastRowLastColumn="0"/>
            <w:tcW w:w="1977" w:type="dxa"/>
            <w:vMerge/>
          </w:tcPr>
          <w:p w14:paraId="6E6D30A5" w14:textId="77777777" w:rsidR="00061E9C" w:rsidRDefault="00061E9C" w:rsidP="00061E9C">
            <w:pPr>
              <w:spacing w:before="120" w:line="240" w:lineRule="auto"/>
            </w:pPr>
          </w:p>
        </w:tc>
        <w:tc>
          <w:tcPr>
            <w:tcW w:w="1984" w:type="dxa"/>
          </w:tcPr>
          <w:p w14:paraId="6DF02CFD"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FAT specification</w:t>
            </w:r>
          </w:p>
        </w:tc>
        <w:tc>
          <w:tcPr>
            <w:tcW w:w="2281" w:type="dxa"/>
            <w:vMerge/>
          </w:tcPr>
          <w:p w14:paraId="31FADA46" w14:textId="77777777" w:rsidR="00061E9C" w:rsidRPr="0004181D"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rPr>
                <w:highlight w:val="yellow"/>
              </w:rPr>
            </w:pPr>
          </w:p>
        </w:tc>
        <w:tc>
          <w:tcPr>
            <w:tcW w:w="2514" w:type="dxa"/>
            <w:vMerge/>
          </w:tcPr>
          <w:p w14:paraId="7F948CB6" w14:textId="77777777" w:rsidR="00061E9C" w:rsidRPr="00191204"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rPr>
                <w:b/>
              </w:rPr>
            </w:pPr>
          </w:p>
        </w:tc>
      </w:tr>
      <w:tr w:rsidR="00061E9C" w:rsidRPr="009F3423" w14:paraId="23855070" w14:textId="77777777" w:rsidTr="00F578A8">
        <w:tc>
          <w:tcPr>
            <w:cnfStyle w:val="001000000000" w:firstRow="0" w:lastRow="0" w:firstColumn="1" w:lastColumn="0" w:oddVBand="0" w:evenVBand="0" w:oddHBand="0" w:evenHBand="0" w:firstRowFirstColumn="0" w:firstRowLastColumn="0" w:lastRowFirstColumn="0" w:lastRowLastColumn="0"/>
            <w:tcW w:w="1977" w:type="dxa"/>
            <w:vMerge/>
          </w:tcPr>
          <w:p w14:paraId="3EEE4C05" w14:textId="77777777" w:rsidR="00061E9C" w:rsidRDefault="00061E9C" w:rsidP="00061E9C">
            <w:pPr>
              <w:spacing w:before="120" w:line="240" w:lineRule="auto"/>
            </w:pPr>
          </w:p>
        </w:tc>
        <w:tc>
          <w:tcPr>
            <w:tcW w:w="1984" w:type="dxa"/>
          </w:tcPr>
          <w:p w14:paraId="56E73B46"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FIT specification</w:t>
            </w:r>
          </w:p>
        </w:tc>
        <w:tc>
          <w:tcPr>
            <w:tcW w:w="2281" w:type="dxa"/>
            <w:vMerge/>
          </w:tcPr>
          <w:p w14:paraId="7FD9E177" w14:textId="77777777" w:rsidR="00061E9C" w:rsidRPr="0004181D"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rPr>
                <w:highlight w:val="yellow"/>
              </w:rPr>
            </w:pPr>
          </w:p>
        </w:tc>
        <w:tc>
          <w:tcPr>
            <w:tcW w:w="2514" w:type="dxa"/>
            <w:vMerge/>
          </w:tcPr>
          <w:p w14:paraId="64AB87CB" w14:textId="77777777" w:rsidR="00061E9C" w:rsidRPr="00191204"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rPr>
                <w:b/>
              </w:rPr>
            </w:pPr>
          </w:p>
        </w:tc>
      </w:tr>
      <w:tr w:rsidR="00061E9C" w:rsidRPr="009F3423" w14:paraId="65164695" w14:textId="77777777" w:rsidTr="00F578A8">
        <w:tc>
          <w:tcPr>
            <w:cnfStyle w:val="001000000000" w:firstRow="0" w:lastRow="0" w:firstColumn="1" w:lastColumn="0" w:oddVBand="0" w:evenVBand="0" w:oddHBand="0" w:evenHBand="0" w:firstRowFirstColumn="0" w:firstRowLastColumn="0" w:lastRowFirstColumn="0" w:lastRowLastColumn="0"/>
            <w:tcW w:w="1977" w:type="dxa"/>
            <w:vMerge/>
          </w:tcPr>
          <w:p w14:paraId="4C6B9C6C" w14:textId="77777777" w:rsidR="00061E9C" w:rsidRDefault="00061E9C" w:rsidP="00061E9C">
            <w:pPr>
              <w:spacing w:before="120" w:line="240" w:lineRule="auto"/>
            </w:pPr>
          </w:p>
        </w:tc>
        <w:tc>
          <w:tcPr>
            <w:tcW w:w="1984" w:type="dxa"/>
          </w:tcPr>
          <w:p w14:paraId="575CBCDD"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SAT report</w:t>
            </w:r>
          </w:p>
        </w:tc>
        <w:tc>
          <w:tcPr>
            <w:tcW w:w="2281" w:type="dxa"/>
            <w:vMerge w:val="restart"/>
          </w:tcPr>
          <w:p w14:paraId="1BC65E20" w14:textId="00578D27" w:rsidR="00061E9C" w:rsidRPr="0004181D"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rPr>
                <w:highlight w:val="yellow"/>
              </w:rPr>
            </w:pPr>
            <w:r>
              <w:t xml:space="preserve">To verify that the system meets the requirements of the corresponding design phase. For more information see </w:t>
            </w:r>
            <w:sdt>
              <w:sdtPr>
                <w:id w:val="1645997015"/>
                <w:citation/>
              </w:sdtPr>
              <w:sdtEndPr/>
              <w:sdtContent>
                <w:r>
                  <w:fldChar w:fldCharType="begin"/>
                </w:r>
                <w:r>
                  <w:rPr>
                    <w:lang w:val="sv-SE"/>
                  </w:rPr>
                  <w:instrText xml:space="preserve"> CITATION Ver3 \l 1053 </w:instrText>
                </w:r>
                <w:r>
                  <w:fldChar w:fldCharType="separate"/>
                </w:r>
                <w:r w:rsidRPr="00C65126">
                  <w:rPr>
                    <w:noProof/>
                    <w:lang w:val="sv-SE"/>
                  </w:rPr>
                  <w:t>[2]</w:t>
                </w:r>
                <w:r>
                  <w:fldChar w:fldCharType="end"/>
                </w:r>
              </w:sdtContent>
            </w:sdt>
            <w:r>
              <w:t>.</w:t>
            </w:r>
          </w:p>
        </w:tc>
        <w:tc>
          <w:tcPr>
            <w:tcW w:w="2514" w:type="dxa"/>
            <w:vMerge w:val="restart"/>
          </w:tcPr>
          <w:p w14:paraId="2415C46C"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sidRPr="00A31734">
              <w:rPr>
                <w:b/>
              </w:rPr>
              <w:t>Inputs</w:t>
            </w:r>
            <w:r>
              <w:t xml:space="preserve">: </w:t>
            </w:r>
            <w:r>
              <w:br/>
              <w:t>Verification planning; test specifications; safety requirements specification; SIS design</w:t>
            </w:r>
          </w:p>
          <w:p w14:paraId="721D320E" w14:textId="77777777" w:rsidR="00061E9C" w:rsidRPr="00191204"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rPr>
                <w:b/>
              </w:rPr>
            </w:pPr>
            <w:r w:rsidRPr="00A31734">
              <w:rPr>
                <w:b/>
              </w:rPr>
              <w:t>Outputs</w:t>
            </w:r>
            <w:r>
              <w:t xml:space="preserve">: </w:t>
            </w:r>
            <w:r>
              <w:br/>
              <w:t>results of the verification activity</w:t>
            </w:r>
          </w:p>
        </w:tc>
      </w:tr>
      <w:tr w:rsidR="00061E9C" w:rsidRPr="009F3423" w14:paraId="4AE2EFC4" w14:textId="77777777" w:rsidTr="00F578A8">
        <w:tc>
          <w:tcPr>
            <w:cnfStyle w:val="001000000000" w:firstRow="0" w:lastRow="0" w:firstColumn="1" w:lastColumn="0" w:oddVBand="0" w:evenVBand="0" w:oddHBand="0" w:evenHBand="0" w:firstRowFirstColumn="0" w:firstRowLastColumn="0" w:lastRowFirstColumn="0" w:lastRowLastColumn="0"/>
            <w:tcW w:w="1977" w:type="dxa"/>
            <w:vMerge/>
          </w:tcPr>
          <w:p w14:paraId="229EB9F1" w14:textId="77777777" w:rsidR="00061E9C" w:rsidRDefault="00061E9C" w:rsidP="00061E9C">
            <w:pPr>
              <w:spacing w:before="120" w:line="240" w:lineRule="auto"/>
            </w:pPr>
          </w:p>
        </w:tc>
        <w:tc>
          <w:tcPr>
            <w:tcW w:w="1984" w:type="dxa"/>
          </w:tcPr>
          <w:p w14:paraId="3E501709"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SIT report</w:t>
            </w:r>
          </w:p>
        </w:tc>
        <w:tc>
          <w:tcPr>
            <w:tcW w:w="2281" w:type="dxa"/>
            <w:vMerge/>
          </w:tcPr>
          <w:p w14:paraId="21908EDC" w14:textId="77777777" w:rsidR="00061E9C" w:rsidRPr="0004181D"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rPr>
                <w:highlight w:val="yellow"/>
              </w:rPr>
            </w:pPr>
          </w:p>
        </w:tc>
        <w:tc>
          <w:tcPr>
            <w:tcW w:w="2514" w:type="dxa"/>
            <w:vMerge/>
          </w:tcPr>
          <w:p w14:paraId="41C5588D" w14:textId="77777777" w:rsidR="00061E9C" w:rsidRPr="00191204"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rPr>
                <w:b/>
              </w:rPr>
            </w:pPr>
          </w:p>
        </w:tc>
      </w:tr>
      <w:tr w:rsidR="00061E9C" w:rsidRPr="009F3423" w14:paraId="1D89A4D4" w14:textId="77777777" w:rsidTr="00F578A8">
        <w:tc>
          <w:tcPr>
            <w:cnfStyle w:val="001000000000" w:firstRow="0" w:lastRow="0" w:firstColumn="1" w:lastColumn="0" w:oddVBand="0" w:evenVBand="0" w:oddHBand="0" w:evenHBand="0" w:firstRowFirstColumn="0" w:firstRowLastColumn="0" w:lastRowFirstColumn="0" w:lastRowLastColumn="0"/>
            <w:tcW w:w="1977" w:type="dxa"/>
            <w:vMerge/>
          </w:tcPr>
          <w:p w14:paraId="7F15042C" w14:textId="77777777" w:rsidR="00061E9C" w:rsidRDefault="00061E9C" w:rsidP="00061E9C">
            <w:pPr>
              <w:spacing w:before="120" w:line="240" w:lineRule="auto"/>
            </w:pPr>
          </w:p>
        </w:tc>
        <w:tc>
          <w:tcPr>
            <w:tcW w:w="1984" w:type="dxa"/>
          </w:tcPr>
          <w:p w14:paraId="644E013F"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FAT report</w:t>
            </w:r>
          </w:p>
        </w:tc>
        <w:tc>
          <w:tcPr>
            <w:tcW w:w="2281" w:type="dxa"/>
            <w:vMerge/>
          </w:tcPr>
          <w:p w14:paraId="1F92B211" w14:textId="77777777" w:rsidR="00061E9C" w:rsidRPr="0004181D"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rPr>
                <w:highlight w:val="yellow"/>
              </w:rPr>
            </w:pPr>
          </w:p>
        </w:tc>
        <w:tc>
          <w:tcPr>
            <w:tcW w:w="2514" w:type="dxa"/>
            <w:vMerge/>
          </w:tcPr>
          <w:p w14:paraId="59C60A65" w14:textId="77777777" w:rsidR="00061E9C" w:rsidRPr="00191204"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rPr>
                <w:b/>
              </w:rPr>
            </w:pPr>
          </w:p>
        </w:tc>
      </w:tr>
      <w:tr w:rsidR="00061E9C" w:rsidRPr="009F3423" w14:paraId="502D8D0D" w14:textId="77777777" w:rsidTr="00F578A8">
        <w:tc>
          <w:tcPr>
            <w:cnfStyle w:val="001000000000" w:firstRow="0" w:lastRow="0" w:firstColumn="1" w:lastColumn="0" w:oddVBand="0" w:evenVBand="0" w:oddHBand="0" w:evenHBand="0" w:firstRowFirstColumn="0" w:firstRowLastColumn="0" w:lastRowFirstColumn="0" w:lastRowLastColumn="0"/>
            <w:tcW w:w="1977" w:type="dxa"/>
            <w:vMerge/>
          </w:tcPr>
          <w:p w14:paraId="44850E37" w14:textId="77777777" w:rsidR="00061E9C" w:rsidRDefault="00061E9C" w:rsidP="00061E9C">
            <w:pPr>
              <w:spacing w:before="120" w:line="240" w:lineRule="auto"/>
            </w:pPr>
          </w:p>
        </w:tc>
        <w:tc>
          <w:tcPr>
            <w:tcW w:w="1984" w:type="dxa"/>
          </w:tcPr>
          <w:p w14:paraId="3F7F2C79"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FIT report</w:t>
            </w:r>
          </w:p>
        </w:tc>
        <w:tc>
          <w:tcPr>
            <w:tcW w:w="2281" w:type="dxa"/>
            <w:vMerge/>
          </w:tcPr>
          <w:p w14:paraId="0CD9E54B" w14:textId="77777777" w:rsidR="00061E9C" w:rsidRPr="0004181D"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rPr>
                <w:highlight w:val="yellow"/>
              </w:rPr>
            </w:pPr>
          </w:p>
        </w:tc>
        <w:tc>
          <w:tcPr>
            <w:tcW w:w="2514" w:type="dxa"/>
            <w:vMerge/>
          </w:tcPr>
          <w:p w14:paraId="1E3E1EBA" w14:textId="77777777" w:rsidR="00061E9C" w:rsidRPr="00191204"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rPr>
                <w:b/>
              </w:rPr>
            </w:pPr>
          </w:p>
        </w:tc>
      </w:tr>
      <w:tr w:rsidR="00061E9C" w:rsidRPr="009F3423" w14:paraId="34AB7A10" w14:textId="77777777" w:rsidTr="00F578A8">
        <w:tc>
          <w:tcPr>
            <w:cnfStyle w:val="001000000000" w:firstRow="0" w:lastRow="0" w:firstColumn="1" w:lastColumn="0" w:oddVBand="0" w:evenVBand="0" w:oddHBand="0" w:evenHBand="0" w:firstRowFirstColumn="0" w:firstRowLastColumn="0" w:lastRowFirstColumn="0" w:lastRowLastColumn="0"/>
            <w:tcW w:w="1977" w:type="dxa"/>
          </w:tcPr>
          <w:p w14:paraId="7E89107F" w14:textId="77777777" w:rsidR="00061E9C" w:rsidRDefault="00061E9C" w:rsidP="00061E9C">
            <w:pPr>
              <w:spacing w:before="120" w:line="240" w:lineRule="auto"/>
            </w:pPr>
          </w:p>
        </w:tc>
        <w:tc>
          <w:tcPr>
            <w:tcW w:w="1984" w:type="dxa"/>
          </w:tcPr>
          <w:p w14:paraId="6B4AE41A"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Validation report</w:t>
            </w:r>
          </w:p>
        </w:tc>
        <w:tc>
          <w:tcPr>
            <w:tcW w:w="2281" w:type="dxa"/>
          </w:tcPr>
          <w:p w14:paraId="331D9EF9"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To validate that the SIS meets the safety requirements in terms of SIF and their associated safety integrity</w:t>
            </w:r>
          </w:p>
          <w:p w14:paraId="12689518"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p>
        </w:tc>
        <w:tc>
          <w:tcPr>
            <w:tcW w:w="2514" w:type="dxa"/>
          </w:tcPr>
          <w:p w14:paraId="512C7D01"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sidRPr="00191204">
              <w:rPr>
                <w:b/>
              </w:rPr>
              <w:t>Inputs</w:t>
            </w:r>
            <w:r>
              <w:t xml:space="preserve">: </w:t>
            </w:r>
            <w:r>
              <w:br/>
              <w:t>SIS design; SIS safety requirements specification; Plan for the safety validation of the SIS</w:t>
            </w:r>
          </w:p>
          <w:p w14:paraId="32C46D8D" w14:textId="77777777" w:rsidR="00061E9C" w:rsidRPr="00191204"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rPr>
                <w:b/>
              </w:rPr>
            </w:pPr>
            <w:r w:rsidRPr="00191204">
              <w:rPr>
                <w:b/>
              </w:rPr>
              <w:t>Outputs</w:t>
            </w:r>
            <w:r>
              <w:t>:</w:t>
            </w:r>
            <w:r>
              <w:br/>
              <w:t>Results of the validation test</w:t>
            </w:r>
          </w:p>
        </w:tc>
      </w:tr>
      <w:tr w:rsidR="00061E9C" w:rsidRPr="009F3423" w14:paraId="10110837" w14:textId="77777777" w:rsidTr="00F578A8">
        <w:tc>
          <w:tcPr>
            <w:cnfStyle w:val="001000000000" w:firstRow="0" w:lastRow="0" w:firstColumn="1" w:lastColumn="0" w:oddVBand="0" w:evenVBand="0" w:oddHBand="0" w:evenHBand="0" w:firstRowFirstColumn="0" w:firstRowLastColumn="0" w:lastRowFirstColumn="0" w:lastRowLastColumn="0"/>
            <w:tcW w:w="1977" w:type="dxa"/>
          </w:tcPr>
          <w:p w14:paraId="3176885D" w14:textId="77777777" w:rsidR="00061E9C" w:rsidRDefault="00061E9C" w:rsidP="00061E9C">
            <w:pPr>
              <w:spacing w:before="120" w:line="240" w:lineRule="auto"/>
            </w:pPr>
            <w:r>
              <w:t>Phase 6: Operation and maintenance</w:t>
            </w:r>
          </w:p>
        </w:tc>
        <w:tc>
          <w:tcPr>
            <w:tcW w:w="1984" w:type="dxa"/>
          </w:tcPr>
          <w:p w14:paraId="2B5A1561"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Maintenance manual</w:t>
            </w:r>
          </w:p>
        </w:tc>
        <w:tc>
          <w:tcPr>
            <w:tcW w:w="2281" w:type="dxa"/>
          </w:tcPr>
          <w:p w14:paraId="39F2E98E"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szCs w:val="24"/>
                <w:lang w:eastAsia="en-GB"/>
              </w:rPr>
              <w:t>To describe how the maintenance shall be performed for PSS0 systems</w:t>
            </w:r>
          </w:p>
        </w:tc>
        <w:tc>
          <w:tcPr>
            <w:tcW w:w="2514" w:type="dxa"/>
          </w:tcPr>
          <w:p w14:paraId="36F6B2B8"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sidRPr="007A0523">
              <w:rPr>
                <w:b/>
              </w:rPr>
              <w:t>Inputs</w:t>
            </w:r>
            <w:r>
              <w:t>:</w:t>
            </w:r>
            <w:r>
              <w:br/>
              <w:t>safety requirements specification; SIS design</w:t>
            </w:r>
          </w:p>
          <w:p w14:paraId="31331749"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sidRPr="007A0523">
              <w:rPr>
                <w:b/>
              </w:rPr>
              <w:t>Outputs</w:t>
            </w:r>
            <w:r>
              <w:t>:</w:t>
            </w:r>
            <w:r>
              <w:br/>
            </w:r>
            <w:r>
              <w:rPr>
                <w:rFonts w:asciiTheme="minorHAnsi" w:hAnsiTheme="minorHAnsi" w:cstheme="minorHAnsi"/>
                <w:szCs w:val="24"/>
                <w:lang w:eastAsia="en-GB"/>
              </w:rPr>
              <w:t xml:space="preserve">A description of maintenance to be </w:t>
            </w:r>
            <w:r>
              <w:rPr>
                <w:rFonts w:asciiTheme="minorHAnsi" w:hAnsiTheme="minorHAnsi" w:cstheme="minorHAnsi"/>
                <w:szCs w:val="24"/>
                <w:lang w:eastAsia="en-GB"/>
              </w:rPr>
              <w:lastRenderedPageBreak/>
              <w:t>performed</w:t>
            </w:r>
          </w:p>
        </w:tc>
      </w:tr>
      <w:tr w:rsidR="00061E9C" w:rsidRPr="009F3423" w14:paraId="5E1E7225" w14:textId="77777777" w:rsidTr="00F578A8">
        <w:tc>
          <w:tcPr>
            <w:cnfStyle w:val="001000000000" w:firstRow="0" w:lastRow="0" w:firstColumn="1" w:lastColumn="0" w:oddVBand="0" w:evenVBand="0" w:oddHBand="0" w:evenHBand="0" w:firstRowFirstColumn="0" w:firstRowLastColumn="0" w:lastRowFirstColumn="0" w:lastRowLastColumn="0"/>
            <w:tcW w:w="1977" w:type="dxa"/>
          </w:tcPr>
          <w:p w14:paraId="7874DE66" w14:textId="77777777" w:rsidR="00061E9C" w:rsidRDefault="00061E9C" w:rsidP="00061E9C">
            <w:pPr>
              <w:spacing w:before="120" w:line="240" w:lineRule="auto"/>
            </w:pPr>
          </w:p>
        </w:tc>
        <w:tc>
          <w:tcPr>
            <w:tcW w:w="1984" w:type="dxa"/>
          </w:tcPr>
          <w:p w14:paraId="3684E6A4" w14:textId="77777777" w:rsidR="00061E9C" w:rsidRPr="00DF2B48"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sidRPr="00DF2B48">
              <w:t>Operations manual</w:t>
            </w:r>
          </w:p>
        </w:tc>
        <w:tc>
          <w:tcPr>
            <w:tcW w:w="2281" w:type="dxa"/>
          </w:tcPr>
          <w:p w14:paraId="2390F786" w14:textId="77777777" w:rsidR="00061E9C" w:rsidRPr="00DF2B48"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eastAsia="en-GB"/>
              </w:rPr>
            </w:pPr>
            <w:r w:rsidRPr="00DF2B48">
              <w:rPr>
                <w:rFonts w:asciiTheme="minorHAnsi" w:hAnsiTheme="minorHAnsi" w:cstheme="minorHAnsi"/>
                <w:szCs w:val="24"/>
                <w:lang w:eastAsia="en-GB"/>
              </w:rPr>
              <w:t>To describe procedures necessary for a successful operation of the PSS0, and the handling of failures and errors.</w:t>
            </w:r>
          </w:p>
        </w:tc>
        <w:tc>
          <w:tcPr>
            <w:tcW w:w="2514" w:type="dxa"/>
          </w:tcPr>
          <w:p w14:paraId="0B749045"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sidRPr="007A0523">
              <w:rPr>
                <w:b/>
              </w:rPr>
              <w:t>Inputs</w:t>
            </w:r>
            <w:r>
              <w:t>:</w:t>
            </w:r>
            <w:r>
              <w:br/>
              <w:t xml:space="preserve">Design documentation; </w:t>
            </w:r>
          </w:p>
          <w:p w14:paraId="11CF7093" w14:textId="77777777" w:rsidR="00061E9C" w:rsidRPr="007A05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rPr>
                <w:b/>
              </w:rPr>
            </w:pPr>
            <w:r w:rsidRPr="007A0523">
              <w:rPr>
                <w:b/>
              </w:rPr>
              <w:t>Outputs</w:t>
            </w:r>
            <w:r>
              <w:t>:</w:t>
            </w:r>
            <w:r>
              <w:br/>
            </w:r>
            <w:r>
              <w:rPr>
                <w:rFonts w:asciiTheme="minorHAnsi" w:hAnsiTheme="minorHAnsi" w:cstheme="minorHAnsi"/>
                <w:szCs w:val="24"/>
                <w:lang w:eastAsia="en-GB"/>
              </w:rPr>
              <w:t>A description of the operating procedure of the PSS0 system</w:t>
            </w:r>
          </w:p>
        </w:tc>
      </w:tr>
      <w:tr w:rsidR="00061E9C" w:rsidRPr="009F3423" w14:paraId="6BC5E651" w14:textId="77777777" w:rsidTr="00F578A8">
        <w:tc>
          <w:tcPr>
            <w:cnfStyle w:val="001000000000" w:firstRow="0" w:lastRow="0" w:firstColumn="1" w:lastColumn="0" w:oddVBand="0" w:evenVBand="0" w:oddHBand="0" w:evenHBand="0" w:firstRowFirstColumn="0" w:firstRowLastColumn="0" w:lastRowFirstColumn="0" w:lastRowLastColumn="0"/>
            <w:tcW w:w="1977" w:type="dxa"/>
          </w:tcPr>
          <w:p w14:paraId="510DDEDD" w14:textId="77777777" w:rsidR="00061E9C" w:rsidRDefault="00061E9C" w:rsidP="00061E9C">
            <w:pPr>
              <w:spacing w:before="120" w:line="240" w:lineRule="auto"/>
            </w:pPr>
            <w:r>
              <w:t>Phase 7: Modification</w:t>
            </w:r>
          </w:p>
        </w:tc>
        <w:tc>
          <w:tcPr>
            <w:tcW w:w="1984" w:type="dxa"/>
          </w:tcPr>
          <w:p w14:paraId="1C2BB3EE"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Configuration management</w:t>
            </w:r>
          </w:p>
          <w:p w14:paraId="53A27DAA"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p>
        </w:tc>
        <w:tc>
          <w:tcPr>
            <w:tcW w:w="2281" w:type="dxa"/>
          </w:tcPr>
          <w:p w14:paraId="1BBBB22F"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Currently under development;</w:t>
            </w:r>
          </w:p>
          <w:p w14:paraId="0AAF7D3C"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To plan the management of changes and modifications in order to establish and maintain safety integrity of the SIS</w:t>
            </w:r>
          </w:p>
        </w:tc>
        <w:tc>
          <w:tcPr>
            <w:tcW w:w="2514" w:type="dxa"/>
          </w:tcPr>
          <w:p w14:paraId="09641734"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sidRPr="007A4F96">
              <w:rPr>
                <w:b/>
              </w:rPr>
              <w:t>Inputs</w:t>
            </w:r>
            <w:r>
              <w:t xml:space="preserve">: </w:t>
            </w:r>
            <w:r>
              <w:br/>
              <w:t>Safety requirements specification; SIS design</w:t>
            </w:r>
          </w:p>
          <w:p w14:paraId="5FDAE667"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sidRPr="007A4F96">
              <w:rPr>
                <w:b/>
              </w:rPr>
              <w:t>Outputs</w:t>
            </w:r>
            <w:r>
              <w:t xml:space="preserve">: </w:t>
            </w:r>
            <w:r>
              <w:br/>
              <w:t>Plan and procedures for handling modifications and changes</w:t>
            </w:r>
          </w:p>
        </w:tc>
      </w:tr>
      <w:tr w:rsidR="00061E9C" w:rsidRPr="009F3423" w14:paraId="1B89D885" w14:textId="77777777" w:rsidTr="00F578A8">
        <w:tc>
          <w:tcPr>
            <w:cnfStyle w:val="001000000000" w:firstRow="0" w:lastRow="0" w:firstColumn="1" w:lastColumn="0" w:oddVBand="0" w:evenVBand="0" w:oddHBand="0" w:evenHBand="0" w:firstRowFirstColumn="0" w:firstRowLastColumn="0" w:lastRowFirstColumn="0" w:lastRowLastColumn="0"/>
            <w:tcW w:w="1977" w:type="dxa"/>
          </w:tcPr>
          <w:p w14:paraId="222196A8" w14:textId="77777777" w:rsidR="00061E9C" w:rsidRDefault="00061E9C" w:rsidP="00061E9C">
            <w:pPr>
              <w:spacing w:before="120" w:line="240" w:lineRule="auto"/>
            </w:pPr>
            <w:r>
              <w:t>Phase 8: Decommissioning</w:t>
            </w:r>
          </w:p>
        </w:tc>
        <w:tc>
          <w:tcPr>
            <w:tcW w:w="6779" w:type="dxa"/>
            <w:gridSpan w:val="3"/>
          </w:tcPr>
          <w:p w14:paraId="7D9D6DCA"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Shall be developed during the operational life-time of the facility.</w:t>
            </w:r>
          </w:p>
        </w:tc>
      </w:tr>
      <w:tr w:rsidR="00061E9C" w:rsidRPr="009F3423" w14:paraId="2C4D5E33" w14:textId="77777777" w:rsidTr="00F578A8">
        <w:tc>
          <w:tcPr>
            <w:cnfStyle w:val="001000000000" w:firstRow="0" w:lastRow="0" w:firstColumn="1" w:lastColumn="0" w:oddVBand="0" w:evenVBand="0" w:oddHBand="0" w:evenHBand="0" w:firstRowFirstColumn="0" w:firstRowLastColumn="0" w:lastRowFirstColumn="0" w:lastRowLastColumn="0"/>
            <w:tcW w:w="1977" w:type="dxa"/>
          </w:tcPr>
          <w:p w14:paraId="12441CCB" w14:textId="77777777" w:rsidR="00061E9C" w:rsidRDefault="00061E9C" w:rsidP="00061E9C">
            <w:pPr>
              <w:spacing w:before="120" w:line="240" w:lineRule="auto"/>
            </w:pPr>
            <w:r>
              <w:t>Verification and Validation</w:t>
            </w:r>
          </w:p>
        </w:tc>
        <w:tc>
          <w:tcPr>
            <w:tcW w:w="1984" w:type="dxa"/>
          </w:tcPr>
          <w:p w14:paraId="5A114D3E"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Verification and Validation plan</w:t>
            </w:r>
          </w:p>
        </w:tc>
        <w:tc>
          <w:tcPr>
            <w:tcW w:w="2281" w:type="dxa"/>
          </w:tcPr>
          <w:p w14:paraId="64CD37E3"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szCs w:val="24"/>
                <w:lang w:eastAsia="en-GB"/>
              </w:rPr>
              <w:t>To define the verification and validation activities required during the design of the PSS0 system, ensuring that design, installation and commissioning achieve the requirements specified in the SRS</w:t>
            </w:r>
          </w:p>
        </w:tc>
        <w:tc>
          <w:tcPr>
            <w:tcW w:w="2514" w:type="dxa"/>
          </w:tcPr>
          <w:p w14:paraId="2FE5DCAD"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sidRPr="00FA15EF">
              <w:rPr>
                <w:b/>
              </w:rPr>
              <w:t>Inputs</w:t>
            </w:r>
            <w:r>
              <w:t xml:space="preserve">: </w:t>
            </w:r>
            <w:r>
              <w:br/>
              <w:t>Safety planning; Information and results of the overall safety requirements allocation.</w:t>
            </w:r>
          </w:p>
          <w:p w14:paraId="204FB131"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sidRPr="00FA15EF">
              <w:rPr>
                <w:b/>
              </w:rPr>
              <w:t>Outputs</w:t>
            </w:r>
            <w:r>
              <w:t xml:space="preserve">: </w:t>
            </w:r>
            <w:r>
              <w:br/>
              <w:t>Plan for the required validation and verification activities</w:t>
            </w:r>
          </w:p>
        </w:tc>
      </w:tr>
      <w:tr w:rsidR="00061E9C" w:rsidRPr="009F3423" w14:paraId="451C6F98" w14:textId="77777777" w:rsidTr="00F578A8">
        <w:tc>
          <w:tcPr>
            <w:cnfStyle w:val="001000000000" w:firstRow="0" w:lastRow="0" w:firstColumn="1" w:lastColumn="0" w:oddVBand="0" w:evenVBand="0" w:oddHBand="0" w:evenHBand="0" w:firstRowFirstColumn="0" w:firstRowLastColumn="0" w:lastRowFirstColumn="0" w:lastRowLastColumn="0"/>
            <w:tcW w:w="1977" w:type="dxa"/>
          </w:tcPr>
          <w:p w14:paraId="2F238340" w14:textId="77777777" w:rsidR="00061E9C" w:rsidRDefault="00061E9C" w:rsidP="00061E9C">
            <w:pPr>
              <w:spacing w:before="120" w:line="240" w:lineRule="auto"/>
            </w:pPr>
            <w:r>
              <w:t>Functional safety assessment</w:t>
            </w:r>
          </w:p>
        </w:tc>
        <w:tc>
          <w:tcPr>
            <w:tcW w:w="1984" w:type="dxa"/>
          </w:tcPr>
          <w:p w14:paraId="006EF4FD"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FSA report</w:t>
            </w:r>
          </w:p>
        </w:tc>
        <w:tc>
          <w:tcPr>
            <w:tcW w:w="2281" w:type="dxa"/>
          </w:tcPr>
          <w:p w14:paraId="3BB92D02" w14:textId="77777777"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t xml:space="preserve">To </w:t>
            </w:r>
            <w:r w:rsidRPr="0032575B">
              <w:t>evaluate the functional safety achieved by the safety instrumented systems</w:t>
            </w:r>
            <w:r>
              <w:t>.</w:t>
            </w:r>
          </w:p>
        </w:tc>
        <w:tc>
          <w:tcPr>
            <w:tcW w:w="2514" w:type="dxa"/>
          </w:tcPr>
          <w:p w14:paraId="4A0067D0" w14:textId="77777777" w:rsidR="00061E9C"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sidRPr="007A4F96">
              <w:rPr>
                <w:b/>
              </w:rPr>
              <w:t>Inputs</w:t>
            </w:r>
            <w:r>
              <w:t>:</w:t>
            </w:r>
            <w:r>
              <w:br/>
              <w:t>All relevant documentation for the assessment.</w:t>
            </w:r>
          </w:p>
          <w:p w14:paraId="0C9B83D0" w14:textId="1DC87CD3" w:rsidR="00061E9C" w:rsidRPr="009F3423" w:rsidRDefault="00061E9C" w:rsidP="00061E9C">
            <w:pPr>
              <w:spacing w:before="120" w:line="240" w:lineRule="auto"/>
              <w:cnfStyle w:val="000000000000" w:firstRow="0" w:lastRow="0" w:firstColumn="0" w:lastColumn="0" w:oddVBand="0" w:evenVBand="0" w:oddHBand="0" w:evenHBand="0" w:firstRowFirstColumn="0" w:firstRowLastColumn="0" w:lastRowFirstColumn="0" w:lastRowLastColumn="0"/>
            </w:pPr>
            <w:r w:rsidRPr="007A4F96">
              <w:rPr>
                <w:b/>
              </w:rPr>
              <w:t>Outputs</w:t>
            </w:r>
            <w:r>
              <w:t>:</w:t>
            </w:r>
            <w:r>
              <w:br/>
              <w:t xml:space="preserve">The results of an </w:t>
            </w:r>
            <w:r>
              <w:lastRenderedPageBreak/>
              <w:t>e</w:t>
            </w:r>
            <w:r w:rsidRPr="0032575B">
              <w:t>val</w:t>
            </w:r>
            <w:r>
              <w:t>uation of functional safety, including any recommendations.</w:t>
            </w:r>
          </w:p>
        </w:tc>
      </w:tr>
    </w:tbl>
    <w:p w14:paraId="6EF1FA6D" w14:textId="77777777" w:rsidR="00BB77FD" w:rsidRDefault="00BB77FD" w:rsidP="00BB77FD">
      <w:pPr>
        <w:spacing w:line="240" w:lineRule="auto"/>
        <w:rPr>
          <w:highlight w:val="yellow"/>
        </w:rPr>
      </w:pPr>
    </w:p>
    <w:p w14:paraId="54210A21" w14:textId="77777777" w:rsidR="00BB77FD" w:rsidRDefault="00BB77FD" w:rsidP="00BB77FD">
      <w:pPr>
        <w:pStyle w:val="Heading2"/>
      </w:pPr>
      <w:bookmarkStart w:id="215" w:name="_Toc526935071"/>
      <w:bookmarkStart w:id="216" w:name="_Toc527035262"/>
      <w:bookmarkStart w:id="217" w:name="_Toc528743675"/>
      <w:r>
        <w:t>Procedures</w:t>
      </w:r>
      <w:bookmarkEnd w:id="215"/>
      <w:bookmarkEnd w:id="216"/>
      <w:bookmarkEnd w:id="217"/>
    </w:p>
    <w:p w14:paraId="128E6870" w14:textId="1C9582A4" w:rsidR="00BB77FD" w:rsidRDefault="00BB77FD" w:rsidP="00BB77FD">
      <w:r>
        <w:t xml:space="preserve">Procedures for PSS0 supporting functional safety activities are covered in the following documentation, as listed in </w:t>
      </w:r>
      <w:r>
        <w:fldChar w:fldCharType="begin"/>
      </w:r>
      <w:r>
        <w:instrText xml:space="preserve"> REF _Ref526931903 \h </w:instrText>
      </w:r>
      <w:r>
        <w:fldChar w:fldCharType="separate"/>
      </w:r>
      <w:r w:rsidR="00C65126">
        <w:t xml:space="preserve">Table </w:t>
      </w:r>
      <w:r w:rsidR="00C65126">
        <w:rPr>
          <w:noProof/>
        </w:rPr>
        <w:t>3</w:t>
      </w:r>
      <w:r>
        <w:fldChar w:fldCharType="end"/>
      </w:r>
      <w:r>
        <w:t>.</w:t>
      </w:r>
    </w:p>
    <w:p w14:paraId="7C4938FF" w14:textId="5535FB0B" w:rsidR="00BB77FD" w:rsidRDefault="00BB77FD" w:rsidP="00BB77FD">
      <w:pPr>
        <w:pStyle w:val="Caption"/>
        <w:keepNext/>
      </w:pPr>
      <w:bookmarkStart w:id="218" w:name="_Ref526931903"/>
      <w:bookmarkStart w:id="219" w:name="_Toc526933911"/>
      <w:bookmarkStart w:id="220" w:name="_Toc528572336"/>
      <w:r>
        <w:t xml:space="preserve">Table </w:t>
      </w:r>
      <w:r>
        <w:fldChar w:fldCharType="begin"/>
      </w:r>
      <w:r>
        <w:instrText xml:space="preserve"> SEQ Table \* ARABIC </w:instrText>
      </w:r>
      <w:r>
        <w:fldChar w:fldCharType="separate"/>
      </w:r>
      <w:r w:rsidR="00C65126">
        <w:rPr>
          <w:noProof/>
        </w:rPr>
        <w:t>3</w:t>
      </w:r>
      <w:r>
        <w:fldChar w:fldCharType="end"/>
      </w:r>
      <w:bookmarkEnd w:id="218"/>
      <w:r>
        <w:t>: Documentation covering procedures</w:t>
      </w:r>
      <w:bookmarkEnd w:id="219"/>
      <w:bookmarkEnd w:id="220"/>
    </w:p>
    <w:tbl>
      <w:tblPr>
        <w:tblStyle w:val="GridTable1Light"/>
        <w:tblW w:w="0" w:type="auto"/>
        <w:tblLook w:val="06A0" w:firstRow="1" w:lastRow="0" w:firstColumn="1" w:lastColumn="0" w:noHBand="1" w:noVBand="1"/>
      </w:tblPr>
      <w:tblGrid>
        <w:gridCol w:w="2122"/>
        <w:gridCol w:w="6634"/>
      </w:tblGrid>
      <w:tr w:rsidR="00BB77FD" w14:paraId="3C129214" w14:textId="77777777" w:rsidTr="00A158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bottom w:val="single" w:sz="12" w:space="0" w:color="auto"/>
            </w:tcBorders>
          </w:tcPr>
          <w:p w14:paraId="201C8434" w14:textId="77777777" w:rsidR="00BB77FD" w:rsidRDefault="00BB77FD" w:rsidP="008B571D">
            <w:pPr>
              <w:spacing w:after="120"/>
            </w:pPr>
            <w:r>
              <w:t>Document</w:t>
            </w:r>
          </w:p>
        </w:tc>
        <w:tc>
          <w:tcPr>
            <w:tcW w:w="6634" w:type="dxa"/>
            <w:tcBorders>
              <w:bottom w:val="single" w:sz="12" w:space="0" w:color="auto"/>
            </w:tcBorders>
          </w:tcPr>
          <w:p w14:paraId="01087238" w14:textId="77777777" w:rsidR="00BB77FD" w:rsidRDefault="00BB77FD" w:rsidP="008B571D">
            <w:pPr>
              <w:spacing w:after="120"/>
              <w:cnfStyle w:val="100000000000" w:firstRow="1" w:lastRow="0" w:firstColumn="0" w:lastColumn="0" w:oddVBand="0" w:evenVBand="0" w:oddHBand="0" w:evenHBand="0" w:firstRowFirstColumn="0" w:firstRowLastColumn="0" w:lastRowFirstColumn="0" w:lastRowLastColumn="0"/>
            </w:pPr>
            <w:r>
              <w:t>Objective</w:t>
            </w:r>
          </w:p>
        </w:tc>
      </w:tr>
      <w:tr w:rsidR="00BB77FD" w14:paraId="1D739CEB" w14:textId="77777777" w:rsidTr="00A158AC">
        <w:tc>
          <w:tcPr>
            <w:cnfStyle w:val="001000000000" w:firstRow="0" w:lastRow="0" w:firstColumn="1" w:lastColumn="0" w:oddVBand="0" w:evenVBand="0" w:oddHBand="0" w:evenHBand="0" w:firstRowFirstColumn="0" w:firstRowLastColumn="0" w:lastRowFirstColumn="0" w:lastRowLastColumn="0"/>
            <w:tcW w:w="2122" w:type="dxa"/>
            <w:tcBorders>
              <w:top w:val="single" w:sz="12" w:space="0" w:color="auto"/>
            </w:tcBorders>
          </w:tcPr>
          <w:p w14:paraId="2F7AEAE6" w14:textId="77777777" w:rsidR="00BB77FD" w:rsidRDefault="00BB77FD" w:rsidP="008B571D">
            <w:pPr>
              <w:spacing w:after="120"/>
            </w:pPr>
            <w:r>
              <w:t>Concept of Operations (ConOps)</w:t>
            </w:r>
          </w:p>
        </w:tc>
        <w:tc>
          <w:tcPr>
            <w:tcW w:w="6634" w:type="dxa"/>
            <w:tcBorders>
              <w:top w:val="single" w:sz="12" w:space="0" w:color="auto"/>
            </w:tcBorders>
          </w:tcPr>
          <w:p w14:paraId="1992527F" w14:textId="77777777" w:rsidR="00BB77FD" w:rsidRDefault="00BB77FD" w:rsidP="008B571D">
            <w:pPr>
              <w:spacing w:after="120"/>
              <w:cnfStyle w:val="000000000000" w:firstRow="0" w:lastRow="0" w:firstColumn="0" w:lastColumn="0" w:oddVBand="0" w:evenVBand="0" w:oddHBand="0" w:evenHBand="0" w:firstRowFirstColumn="0" w:firstRowLastColumn="0" w:lastRowFirstColumn="0" w:lastRowLastColumn="0"/>
            </w:pPr>
            <w:r w:rsidRPr="000201AA">
              <w:t>To provide a high-level description of the PSS0 systems and their expected operations, and to identify stakeholder needs and interfaces to existing and future systems.</w:t>
            </w:r>
          </w:p>
        </w:tc>
      </w:tr>
      <w:tr w:rsidR="00BB77FD" w14:paraId="27EDEEBB" w14:textId="77777777" w:rsidTr="00A158AC">
        <w:tc>
          <w:tcPr>
            <w:cnfStyle w:val="001000000000" w:firstRow="0" w:lastRow="0" w:firstColumn="1" w:lastColumn="0" w:oddVBand="0" w:evenVBand="0" w:oddHBand="0" w:evenHBand="0" w:firstRowFirstColumn="0" w:firstRowLastColumn="0" w:lastRowFirstColumn="0" w:lastRowLastColumn="0"/>
            <w:tcW w:w="2122" w:type="dxa"/>
          </w:tcPr>
          <w:p w14:paraId="7757A17C" w14:textId="77777777" w:rsidR="00BB77FD" w:rsidRDefault="00BB77FD" w:rsidP="008B571D">
            <w:pPr>
              <w:spacing w:after="120"/>
            </w:pPr>
            <w:r>
              <w:t>Operations Manual</w:t>
            </w:r>
          </w:p>
        </w:tc>
        <w:tc>
          <w:tcPr>
            <w:tcW w:w="6634" w:type="dxa"/>
          </w:tcPr>
          <w:p w14:paraId="77DB0223" w14:textId="77777777" w:rsidR="00BB77FD" w:rsidRDefault="00BB77FD" w:rsidP="008B571D">
            <w:pPr>
              <w:spacing w:after="120"/>
              <w:cnfStyle w:val="000000000000" w:firstRow="0" w:lastRow="0" w:firstColumn="0" w:lastColumn="0" w:oddVBand="0" w:evenVBand="0" w:oddHBand="0" w:evenHBand="0" w:firstRowFirstColumn="0" w:firstRowLastColumn="0" w:lastRowFirstColumn="0" w:lastRowLastColumn="0"/>
            </w:pPr>
            <w:r>
              <w:t>To describe procedures necessary for a successful operation of the PSS0, and the handling of failures and errors.</w:t>
            </w:r>
          </w:p>
        </w:tc>
      </w:tr>
      <w:tr w:rsidR="00EE74DD" w14:paraId="0676BA54" w14:textId="77777777" w:rsidTr="00A158AC">
        <w:tc>
          <w:tcPr>
            <w:cnfStyle w:val="001000000000" w:firstRow="0" w:lastRow="0" w:firstColumn="1" w:lastColumn="0" w:oddVBand="0" w:evenVBand="0" w:oddHBand="0" w:evenHBand="0" w:firstRowFirstColumn="0" w:firstRowLastColumn="0" w:lastRowFirstColumn="0" w:lastRowLastColumn="0"/>
            <w:tcW w:w="2122" w:type="dxa"/>
          </w:tcPr>
          <w:p w14:paraId="160FE09D" w14:textId="3A5CFB40" w:rsidR="00EE74DD" w:rsidRDefault="00EE74DD" w:rsidP="008B571D">
            <w:pPr>
              <w:spacing w:after="120"/>
            </w:pPr>
            <w:r>
              <w:t>Maintenance manual</w:t>
            </w:r>
          </w:p>
        </w:tc>
        <w:tc>
          <w:tcPr>
            <w:tcW w:w="6634" w:type="dxa"/>
          </w:tcPr>
          <w:p w14:paraId="7A28B362" w14:textId="1C1FA51D" w:rsidR="00EE74DD" w:rsidRDefault="00EE74DD" w:rsidP="008B571D">
            <w:pPr>
              <w:spacing w:after="120"/>
              <w:cnfStyle w:val="000000000000" w:firstRow="0" w:lastRow="0" w:firstColumn="0" w:lastColumn="0" w:oddVBand="0" w:evenVBand="0" w:oddHBand="0" w:evenHBand="0" w:firstRowFirstColumn="0" w:firstRowLastColumn="0" w:lastRowFirstColumn="0" w:lastRowLastColumn="0"/>
            </w:pPr>
            <w:r>
              <w:t>To describe how maintenance shall be carried out for PSS0.</w:t>
            </w:r>
          </w:p>
        </w:tc>
      </w:tr>
      <w:tr w:rsidR="00397F4A" w14:paraId="2CF6052D" w14:textId="77777777" w:rsidTr="00A158AC">
        <w:tc>
          <w:tcPr>
            <w:cnfStyle w:val="001000000000" w:firstRow="0" w:lastRow="0" w:firstColumn="1" w:lastColumn="0" w:oddVBand="0" w:evenVBand="0" w:oddHBand="0" w:evenHBand="0" w:firstRowFirstColumn="0" w:firstRowLastColumn="0" w:lastRowFirstColumn="0" w:lastRowLastColumn="0"/>
            <w:tcW w:w="2122" w:type="dxa"/>
          </w:tcPr>
          <w:p w14:paraId="7A8C62AB" w14:textId="548ED946" w:rsidR="00397F4A" w:rsidRDefault="00EE74DD" w:rsidP="008B571D">
            <w:pPr>
              <w:spacing w:after="120"/>
            </w:pPr>
            <w:r>
              <w:t>Configuration management plan</w:t>
            </w:r>
          </w:p>
        </w:tc>
        <w:tc>
          <w:tcPr>
            <w:tcW w:w="6634" w:type="dxa"/>
          </w:tcPr>
          <w:p w14:paraId="76B2305B" w14:textId="69E71C5E" w:rsidR="00397F4A" w:rsidRDefault="00EE74DD" w:rsidP="008B571D">
            <w:pPr>
              <w:spacing w:after="120"/>
              <w:cnfStyle w:val="000000000000" w:firstRow="0" w:lastRow="0" w:firstColumn="0" w:lastColumn="0" w:oddVBand="0" w:evenVBand="0" w:oddHBand="0" w:evenHBand="0" w:firstRowFirstColumn="0" w:firstRowLastColumn="0" w:lastRowFirstColumn="0" w:lastRowLastColumn="0"/>
            </w:pPr>
            <w:r>
              <w:t xml:space="preserve">To define how configuration management is organised for PSS0, and to describe the procedure used for the management of changes, including impact analysis of the change. </w:t>
            </w:r>
          </w:p>
        </w:tc>
      </w:tr>
    </w:tbl>
    <w:p w14:paraId="6DEC32B4" w14:textId="77777777" w:rsidR="00BB77FD" w:rsidRPr="000201AA" w:rsidRDefault="00BB77FD" w:rsidP="00BB77FD"/>
    <w:p w14:paraId="19621B21" w14:textId="77777777" w:rsidR="00BB77FD" w:rsidRDefault="00BB77FD" w:rsidP="00BB77FD">
      <w:pPr>
        <w:pStyle w:val="Heading2"/>
      </w:pPr>
      <w:bookmarkStart w:id="221" w:name="_Ref526838532"/>
      <w:bookmarkStart w:id="222" w:name="_Toc526935072"/>
      <w:bookmarkStart w:id="223" w:name="_Toc527035263"/>
      <w:bookmarkStart w:id="224" w:name="_Toc528743676"/>
      <w:r>
        <w:t>Roles and responsibilities</w:t>
      </w:r>
      <w:bookmarkEnd w:id="221"/>
      <w:bookmarkEnd w:id="222"/>
      <w:bookmarkEnd w:id="223"/>
      <w:bookmarkEnd w:id="224"/>
    </w:p>
    <w:p w14:paraId="63B77EA7" w14:textId="55340B12" w:rsidR="00BB77FD" w:rsidRDefault="00BB77FD" w:rsidP="00BB77FD">
      <w:r>
        <w:t>The roles within the PSS team</w:t>
      </w:r>
      <w:r w:rsidR="00A92AB6">
        <w:t xml:space="preserve"> with regards to PSS0 life-cycle activities</w:t>
      </w:r>
      <w:r>
        <w:t xml:space="preserve"> are listed in </w:t>
      </w:r>
      <w:r>
        <w:fldChar w:fldCharType="begin"/>
      </w:r>
      <w:r>
        <w:instrText xml:space="preserve"> REF _Ref526933236 \h </w:instrText>
      </w:r>
      <w:r>
        <w:fldChar w:fldCharType="separate"/>
      </w:r>
      <w:r w:rsidR="00C65126">
        <w:t xml:space="preserve">Table </w:t>
      </w:r>
      <w:r w:rsidR="00C65126">
        <w:rPr>
          <w:noProof/>
        </w:rPr>
        <w:t>4</w:t>
      </w:r>
      <w:r>
        <w:fldChar w:fldCharType="end"/>
      </w:r>
      <w:r>
        <w:t xml:space="preserve">. More information on the responsibilities for each role shall be detailed in the Systems engineering management plan </w:t>
      </w:r>
      <w:sdt>
        <w:sdtPr>
          <w:id w:val="107170447"/>
          <w:citation/>
        </w:sdtPr>
        <w:sdtEndPr/>
        <w:sdtContent>
          <w:r>
            <w:fldChar w:fldCharType="begin"/>
          </w:r>
          <w:r w:rsidRPr="006277F9">
            <w:instrText xml:space="preserve"> CITATION Sys \l 1053 </w:instrText>
          </w:r>
          <w:r>
            <w:fldChar w:fldCharType="separate"/>
          </w:r>
          <w:r w:rsidR="00C65126" w:rsidRPr="00C65126">
            <w:rPr>
              <w:noProof/>
            </w:rPr>
            <w:t>[6]</w:t>
          </w:r>
          <w:r>
            <w:fldChar w:fldCharType="end"/>
          </w:r>
        </w:sdtContent>
      </w:sdt>
      <w:r>
        <w:t>.</w:t>
      </w:r>
    </w:p>
    <w:p w14:paraId="1182B951" w14:textId="1D6652F1" w:rsidR="00BB77FD" w:rsidRDefault="00BB77FD" w:rsidP="00BB77FD">
      <w:pPr>
        <w:pStyle w:val="Caption"/>
        <w:keepNext/>
      </w:pPr>
      <w:bookmarkStart w:id="225" w:name="_Ref526933236"/>
      <w:bookmarkStart w:id="226" w:name="_Toc526933912"/>
      <w:bookmarkStart w:id="227" w:name="_Toc528572337"/>
      <w:r>
        <w:t xml:space="preserve">Table </w:t>
      </w:r>
      <w:r>
        <w:fldChar w:fldCharType="begin"/>
      </w:r>
      <w:r>
        <w:instrText xml:space="preserve"> SEQ Table \* ARABIC </w:instrText>
      </w:r>
      <w:r>
        <w:fldChar w:fldCharType="separate"/>
      </w:r>
      <w:r w:rsidR="00C65126">
        <w:rPr>
          <w:noProof/>
        </w:rPr>
        <w:t>4</w:t>
      </w:r>
      <w:r>
        <w:fldChar w:fldCharType="end"/>
      </w:r>
      <w:bookmarkEnd w:id="225"/>
      <w:r>
        <w:t>: Roles of the PSS team</w:t>
      </w:r>
      <w:bookmarkEnd w:id="226"/>
      <w:bookmarkEnd w:id="227"/>
    </w:p>
    <w:tbl>
      <w:tblPr>
        <w:tblStyle w:val="GridTable1Light"/>
        <w:tblW w:w="0" w:type="auto"/>
        <w:tblLook w:val="06A0" w:firstRow="1" w:lastRow="0" w:firstColumn="1" w:lastColumn="0" w:noHBand="1" w:noVBand="1"/>
      </w:tblPr>
      <w:tblGrid>
        <w:gridCol w:w="2263"/>
        <w:gridCol w:w="1985"/>
        <w:gridCol w:w="4508"/>
      </w:tblGrid>
      <w:tr w:rsidR="00BB77FD" w14:paraId="3DEFB686" w14:textId="77777777" w:rsidTr="00A158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bottom w:val="single" w:sz="12" w:space="0" w:color="auto"/>
            </w:tcBorders>
          </w:tcPr>
          <w:p w14:paraId="5F0C1A70" w14:textId="77777777" w:rsidR="00BB77FD" w:rsidRDefault="00BB77FD" w:rsidP="008B571D">
            <w:pPr>
              <w:spacing w:after="120"/>
            </w:pPr>
            <w:r>
              <w:t xml:space="preserve">Role </w:t>
            </w:r>
          </w:p>
        </w:tc>
        <w:tc>
          <w:tcPr>
            <w:tcW w:w="1985" w:type="dxa"/>
            <w:tcBorders>
              <w:bottom w:val="single" w:sz="12" w:space="0" w:color="auto"/>
            </w:tcBorders>
          </w:tcPr>
          <w:p w14:paraId="6E5F1580" w14:textId="77777777" w:rsidR="00BB77FD" w:rsidRDefault="00BB77FD" w:rsidP="008B571D">
            <w:pPr>
              <w:spacing w:after="120"/>
              <w:cnfStyle w:val="100000000000" w:firstRow="1" w:lastRow="0" w:firstColumn="0" w:lastColumn="0" w:oddVBand="0" w:evenVBand="0" w:oddHBand="0" w:evenHBand="0" w:firstRowFirstColumn="0" w:firstRowLastColumn="0" w:lastRowFirstColumn="0" w:lastRowLastColumn="0"/>
            </w:pPr>
            <w:r>
              <w:t xml:space="preserve">Name </w:t>
            </w:r>
          </w:p>
        </w:tc>
        <w:tc>
          <w:tcPr>
            <w:tcW w:w="4508" w:type="dxa"/>
            <w:tcBorders>
              <w:bottom w:val="single" w:sz="12" w:space="0" w:color="auto"/>
            </w:tcBorders>
          </w:tcPr>
          <w:p w14:paraId="50C8AF08" w14:textId="77777777" w:rsidR="00BB77FD" w:rsidRDefault="00BB77FD" w:rsidP="008B571D">
            <w:pPr>
              <w:spacing w:after="120"/>
              <w:cnfStyle w:val="100000000000" w:firstRow="1" w:lastRow="0" w:firstColumn="0" w:lastColumn="0" w:oddVBand="0" w:evenVBand="0" w:oddHBand="0" w:evenHBand="0" w:firstRowFirstColumn="0" w:firstRowLastColumn="0" w:lastRowFirstColumn="0" w:lastRowLastColumn="0"/>
            </w:pPr>
            <w:r>
              <w:t>Title</w:t>
            </w:r>
          </w:p>
        </w:tc>
      </w:tr>
      <w:tr w:rsidR="00BB77FD" w14:paraId="389B52CF" w14:textId="77777777" w:rsidTr="00A158AC">
        <w:tc>
          <w:tcPr>
            <w:cnfStyle w:val="001000000000" w:firstRow="0" w:lastRow="0" w:firstColumn="1" w:lastColumn="0" w:oddVBand="0" w:evenVBand="0" w:oddHBand="0" w:evenHBand="0" w:firstRowFirstColumn="0" w:firstRowLastColumn="0" w:lastRowFirstColumn="0" w:lastRowLastColumn="0"/>
            <w:tcW w:w="2263" w:type="dxa"/>
            <w:tcBorders>
              <w:top w:val="single" w:sz="12" w:space="0" w:color="auto"/>
            </w:tcBorders>
          </w:tcPr>
          <w:p w14:paraId="303A0CBF" w14:textId="77777777" w:rsidR="00BB77FD" w:rsidRDefault="00BB77FD" w:rsidP="008B571D">
            <w:pPr>
              <w:spacing w:after="120"/>
            </w:pPr>
            <w:r>
              <w:t>Line Manager</w:t>
            </w:r>
          </w:p>
        </w:tc>
        <w:tc>
          <w:tcPr>
            <w:tcW w:w="1985" w:type="dxa"/>
            <w:tcBorders>
              <w:top w:val="single" w:sz="12" w:space="0" w:color="auto"/>
            </w:tcBorders>
          </w:tcPr>
          <w:p w14:paraId="3E07BB9A" w14:textId="77777777" w:rsidR="00BB77FD" w:rsidRPr="00C85DC5" w:rsidRDefault="00BB77FD" w:rsidP="008B571D">
            <w:pPr>
              <w:spacing w:after="120"/>
              <w:cnfStyle w:val="000000000000" w:firstRow="0" w:lastRow="0" w:firstColumn="0" w:lastColumn="0" w:oddVBand="0" w:evenVBand="0" w:oddHBand="0" w:evenHBand="0" w:firstRowFirstColumn="0" w:firstRowLastColumn="0" w:lastRowFirstColumn="0" w:lastRowLastColumn="0"/>
              <w:rPr>
                <w:szCs w:val="24"/>
              </w:rPr>
            </w:pPr>
            <w:r w:rsidRPr="00C85DC5">
              <w:rPr>
                <w:szCs w:val="24"/>
              </w:rPr>
              <w:t>Annika Nordt</w:t>
            </w:r>
          </w:p>
        </w:tc>
        <w:tc>
          <w:tcPr>
            <w:tcW w:w="4508" w:type="dxa"/>
            <w:tcBorders>
              <w:top w:val="single" w:sz="12" w:space="0" w:color="auto"/>
            </w:tcBorders>
          </w:tcPr>
          <w:p w14:paraId="49B4CFF9" w14:textId="77777777" w:rsidR="00BB77FD" w:rsidRPr="00C85DC5" w:rsidRDefault="00BB77FD" w:rsidP="008B571D">
            <w:pPr>
              <w:spacing w:after="120"/>
              <w:cnfStyle w:val="000000000000" w:firstRow="0" w:lastRow="0" w:firstColumn="0" w:lastColumn="0" w:oddVBand="0" w:evenVBand="0" w:oddHBand="0" w:evenHBand="0" w:firstRowFirstColumn="0" w:firstRowLastColumn="0" w:lastRowFirstColumn="0" w:lastRowLastColumn="0"/>
              <w:rPr>
                <w:szCs w:val="24"/>
              </w:rPr>
            </w:pPr>
            <w:r w:rsidRPr="00C85DC5">
              <w:rPr>
                <w:rFonts w:eastAsia="Times New Roman" w:cs="Calibri"/>
                <w:color w:val="000000"/>
                <w:szCs w:val="24"/>
              </w:rPr>
              <w:t>Protection Systems Group Leader</w:t>
            </w:r>
          </w:p>
        </w:tc>
      </w:tr>
      <w:tr w:rsidR="00BB77FD" w14:paraId="293F4616" w14:textId="77777777" w:rsidTr="00A158AC">
        <w:tc>
          <w:tcPr>
            <w:cnfStyle w:val="001000000000" w:firstRow="0" w:lastRow="0" w:firstColumn="1" w:lastColumn="0" w:oddVBand="0" w:evenVBand="0" w:oddHBand="0" w:evenHBand="0" w:firstRowFirstColumn="0" w:firstRowLastColumn="0" w:lastRowFirstColumn="0" w:lastRowLastColumn="0"/>
            <w:tcW w:w="2263" w:type="dxa"/>
          </w:tcPr>
          <w:p w14:paraId="39C49063" w14:textId="77777777" w:rsidR="00BB77FD" w:rsidRDefault="00BB77FD" w:rsidP="008B571D">
            <w:pPr>
              <w:spacing w:after="120"/>
            </w:pPr>
            <w:r>
              <w:t>Work Package Manager</w:t>
            </w:r>
          </w:p>
        </w:tc>
        <w:tc>
          <w:tcPr>
            <w:tcW w:w="1985" w:type="dxa"/>
            <w:tcBorders>
              <w:bottom w:val="single" w:sz="4" w:space="0" w:color="808080" w:themeColor="background1" w:themeShade="80"/>
            </w:tcBorders>
          </w:tcPr>
          <w:p w14:paraId="44E400DA" w14:textId="77777777" w:rsidR="00BB77FD" w:rsidRPr="00C85DC5" w:rsidRDefault="00BB77FD" w:rsidP="008B571D">
            <w:pPr>
              <w:spacing w:after="120"/>
              <w:cnfStyle w:val="000000000000" w:firstRow="0" w:lastRow="0" w:firstColumn="0" w:lastColumn="0" w:oddVBand="0" w:evenVBand="0" w:oddHBand="0" w:evenHBand="0" w:firstRowFirstColumn="0" w:firstRowLastColumn="0" w:lastRowFirstColumn="0" w:lastRowLastColumn="0"/>
              <w:rPr>
                <w:szCs w:val="24"/>
              </w:rPr>
            </w:pPr>
            <w:r w:rsidRPr="00C85DC5">
              <w:rPr>
                <w:szCs w:val="24"/>
              </w:rPr>
              <w:t>Stuart Birch</w:t>
            </w:r>
          </w:p>
        </w:tc>
        <w:tc>
          <w:tcPr>
            <w:tcW w:w="4508" w:type="dxa"/>
            <w:tcBorders>
              <w:bottom w:val="single" w:sz="4" w:space="0" w:color="808080" w:themeColor="background1" w:themeShade="80"/>
            </w:tcBorders>
          </w:tcPr>
          <w:p w14:paraId="7A0191B2" w14:textId="77777777" w:rsidR="00BB77FD" w:rsidRPr="00C85DC5" w:rsidRDefault="00BB77FD" w:rsidP="008B571D">
            <w:pPr>
              <w:spacing w:after="120"/>
              <w:cnfStyle w:val="000000000000" w:firstRow="0" w:lastRow="0" w:firstColumn="0" w:lastColumn="0" w:oddVBand="0" w:evenVBand="0" w:oddHBand="0" w:evenHBand="0" w:firstRowFirstColumn="0" w:firstRowLastColumn="0" w:lastRowFirstColumn="0" w:lastRowLastColumn="0"/>
              <w:rPr>
                <w:szCs w:val="24"/>
              </w:rPr>
            </w:pPr>
            <w:r w:rsidRPr="00C85DC5">
              <w:rPr>
                <w:szCs w:val="24"/>
              </w:rPr>
              <w:t>Senior Engineer Personnel Safety Systems, ICS</w:t>
            </w:r>
          </w:p>
        </w:tc>
      </w:tr>
      <w:tr w:rsidR="00BB77FD" w14:paraId="7268F577" w14:textId="77777777" w:rsidTr="00A158AC">
        <w:trPr>
          <w:trHeight w:val="275"/>
        </w:trPr>
        <w:tc>
          <w:tcPr>
            <w:cnfStyle w:val="001000000000" w:firstRow="0" w:lastRow="0" w:firstColumn="1" w:lastColumn="0" w:oddVBand="0" w:evenVBand="0" w:oddHBand="0" w:evenHBand="0" w:firstRowFirstColumn="0" w:firstRowLastColumn="0" w:lastRowFirstColumn="0" w:lastRowLastColumn="0"/>
            <w:tcW w:w="2263" w:type="dxa"/>
            <w:vMerge w:val="restart"/>
            <w:tcBorders>
              <w:right w:val="single" w:sz="4" w:space="0" w:color="808080" w:themeColor="background1" w:themeShade="80"/>
            </w:tcBorders>
          </w:tcPr>
          <w:p w14:paraId="7B708D89" w14:textId="77777777" w:rsidR="00BB77FD" w:rsidRDefault="00BB77FD" w:rsidP="008B571D">
            <w:pPr>
              <w:spacing w:after="120"/>
            </w:pPr>
            <w:r w:rsidRPr="00B300BC">
              <w:t>Hardware designer/technician</w:t>
            </w:r>
          </w:p>
        </w:tc>
        <w:tc>
          <w:tcPr>
            <w:tcW w:w="1985"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tcPr>
          <w:p w14:paraId="27F2AEEA" w14:textId="77777777" w:rsidR="00BB77FD" w:rsidRPr="00C85DC5" w:rsidRDefault="00BB77FD" w:rsidP="008B571D">
            <w:pPr>
              <w:spacing w:after="120"/>
              <w:cnfStyle w:val="000000000000" w:firstRow="0" w:lastRow="0" w:firstColumn="0" w:lastColumn="0" w:oddVBand="0" w:evenVBand="0" w:oddHBand="0" w:evenHBand="0" w:firstRowFirstColumn="0" w:firstRowLastColumn="0" w:lastRowFirstColumn="0" w:lastRowLastColumn="0"/>
              <w:rPr>
                <w:szCs w:val="24"/>
              </w:rPr>
            </w:pPr>
            <w:r w:rsidRPr="00C85DC5">
              <w:rPr>
                <w:rFonts w:eastAsia="Times New Roman" w:cs="Calibri"/>
                <w:color w:val="000000"/>
                <w:szCs w:val="24"/>
              </w:rPr>
              <w:t>Morteza Mansouri</w:t>
            </w:r>
          </w:p>
        </w:tc>
        <w:tc>
          <w:tcPr>
            <w:tcW w:w="4508"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tcPr>
          <w:p w14:paraId="242D2173" w14:textId="77777777" w:rsidR="00BB77FD" w:rsidRPr="00C85DC5" w:rsidRDefault="00BB77FD" w:rsidP="008B571D">
            <w:pPr>
              <w:spacing w:after="120"/>
              <w:cnfStyle w:val="000000000000" w:firstRow="0" w:lastRow="0" w:firstColumn="0" w:lastColumn="0" w:oddVBand="0" w:evenVBand="0" w:oddHBand="0" w:evenHBand="0" w:firstRowFirstColumn="0" w:firstRowLastColumn="0" w:lastRowFirstColumn="0" w:lastRowLastColumn="0"/>
              <w:rPr>
                <w:szCs w:val="24"/>
              </w:rPr>
            </w:pPr>
            <w:r w:rsidRPr="00C85DC5">
              <w:rPr>
                <w:rFonts w:eastAsia="Times New Roman" w:cs="Calibri"/>
                <w:color w:val="000000"/>
                <w:szCs w:val="24"/>
              </w:rPr>
              <w:t xml:space="preserve">Lead Integrator Engineer for Safety Critical Systems, ICS    </w:t>
            </w:r>
          </w:p>
        </w:tc>
      </w:tr>
      <w:tr w:rsidR="00BB77FD" w14:paraId="1D393B0B" w14:textId="77777777" w:rsidTr="00A158AC">
        <w:trPr>
          <w:trHeight w:val="275"/>
        </w:trPr>
        <w:tc>
          <w:tcPr>
            <w:cnfStyle w:val="001000000000" w:firstRow="0" w:lastRow="0" w:firstColumn="1" w:lastColumn="0" w:oddVBand="0" w:evenVBand="0" w:oddHBand="0" w:evenHBand="0" w:firstRowFirstColumn="0" w:firstRowLastColumn="0" w:lastRowFirstColumn="0" w:lastRowLastColumn="0"/>
            <w:tcW w:w="2263" w:type="dxa"/>
            <w:vMerge/>
            <w:tcBorders>
              <w:right w:val="single" w:sz="4" w:space="0" w:color="808080" w:themeColor="background1" w:themeShade="80"/>
            </w:tcBorders>
          </w:tcPr>
          <w:p w14:paraId="3F9DDB61" w14:textId="77777777" w:rsidR="00BB77FD" w:rsidRPr="00B300BC" w:rsidRDefault="00BB77FD" w:rsidP="008B571D">
            <w:pPr>
              <w:spacing w:after="120"/>
            </w:pPr>
          </w:p>
        </w:tc>
        <w:tc>
          <w:tcPr>
            <w:tcW w:w="1985" w:type="dxa"/>
            <w:tcBorders>
              <w:top w:val="nil"/>
              <w:left w:val="single" w:sz="4" w:space="0" w:color="808080" w:themeColor="background1" w:themeShade="80"/>
              <w:bottom w:val="nil"/>
              <w:right w:val="single" w:sz="4" w:space="0" w:color="808080" w:themeColor="background1" w:themeShade="80"/>
            </w:tcBorders>
          </w:tcPr>
          <w:p w14:paraId="25F5E98A" w14:textId="77777777" w:rsidR="00BB77FD" w:rsidRPr="00C85DC5" w:rsidRDefault="00BB77FD" w:rsidP="008B571D">
            <w:pPr>
              <w:spacing w:after="120"/>
              <w:cnfStyle w:val="000000000000" w:firstRow="0" w:lastRow="0" w:firstColumn="0" w:lastColumn="0" w:oddVBand="0" w:evenVBand="0" w:oddHBand="0" w:evenHBand="0" w:firstRowFirstColumn="0" w:firstRowLastColumn="0" w:lastRowFirstColumn="0" w:lastRowLastColumn="0"/>
              <w:rPr>
                <w:szCs w:val="24"/>
              </w:rPr>
            </w:pPr>
            <w:r w:rsidRPr="00C85DC5">
              <w:rPr>
                <w:rFonts w:eastAsia="Times New Roman" w:cs="Calibri"/>
                <w:color w:val="000000"/>
                <w:szCs w:val="24"/>
              </w:rPr>
              <w:t xml:space="preserve">Alberto Toral Diez  </w:t>
            </w:r>
          </w:p>
        </w:tc>
        <w:tc>
          <w:tcPr>
            <w:tcW w:w="4508" w:type="dxa"/>
            <w:tcBorders>
              <w:top w:val="nil"/>
              <w:left w:val="single" w:sz="4" w:space="0" w:color="808080" w:themeColor="background1" w:themeShade="80"/>
              <w:bottom w:val="nil"/>
              <w:right w:val="single" w:sz="4" w:space="0" w:color="808080" w:themeColor="background1" w:themeShade="80"/>
            </w:tcBorders>
          </w:tcPr>
          <w:p w14:paraId="660D09AE" w14:textId="77777777" w:rsidR="00BB77FD" w:rsidRPr="00C85DC5" w:rsidRDefault="00BB77FD" w:rsidP="008B571D">
            <w:pPr>
              <w:spacing w:after="120"/>
              <w:cnfStyle w:val="000000000000" w:firstRow="0" w:lastRow="0" w:firstColumn="0" w:lastColumn="0" w:oddVBand="0" w:evenVBand="0" w:oddHBand="0" w:evenHBand="0" w:firstRowFirstColumn="0" w:firstRowLastColumn="0" w:lastRowFirstColumn="0" w:lastRowLastColumn="0"/>
              <w:rPr>
                <w:szCs w:val="24"/>
              </w:rPr>
            </w:pPr>
            <w:r w:rsidRPr="00C85DC5">
              <w:rPr>
                <w:rFonts w:eastAsia="Times New Roman" w:cs="Calibri"/>
                <w:color w:val="000000"/>
                <w:szCs w:val="24"/>
              </w:rPr>
              <w:t>Technician Personnel Safety Systems, ICS</w:t>
            </w:r>
          </w:p>
        </w:tc>
      </w:tr>
      <w:tr w:rsidR="00BB77FD" w14:paraId="1AAE5A98" w14:textId="77777777" w:rsidTr="00A158AC">
        <w:trPr>
          <w:trHeight w:val="275"/>
        </w:trPr>
        <w:tc>
          <w:tcPr>
            <w:cnfStyle w:val="001000000000" w:firstRow="0" w:lastRow="0" w:firstColumn="1" w:lastColumn="0" w:oddVBand="0" w:evenVBand="0" w:oddHBand="0" w:evenHBand="0" w:firstRowFirstColumn="0" w:firstRowLastColumn="0" w:lastRowFirstColumn="0" w:lastRowLastColumn="0"/>
            <w:tcW w:w="2263" w:type="dxa"/>
            <w:vMerge/>
            <w:tcBorders>
              <w:right w:val="single" w:sz="4" w:space="0" w:color="808080" w:themeColor="background1" w:themeShade="80"/>
            </w:tcBorders>
          </w:tcPr>
          <w:p w14:paraId="379ADEE0" w14:textId="77777777" w:rsidR="00BB77FD" w:rsidRPr="00B300BC" w:rsidRDefault="00BB77FD" w:rsidP="008B571D">
            <w:pPr>
              <w:spacing w:after="120"/>
            </w:pPr>
          </w:p>
        </w:tc>
        <w:tc>
          <w:tcPr>
            <w:tcW w:w="198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14:paraId="4B6514F6" w14:textId="77777777" w:rsidR="00BB77FD" w:rsidRPr="00C85DC5" w:rsidRDefault="00BB77FD" w:rsidP="008B571D">
            <w:pPr>
              <w:spacing w:after="120"/>
              <w:cnfStyle w:val="000000000000" w:firstRow="0" w:lastRow="0" w:firstColumn="0" w:lastColumn="0" w:oddVBand="0" w:evenVBand="0" w:oddHBand="0" w:evenHBand="0" w:firstRowFirstColumn="0" w:firstRowLastColumn="0" w:lastRowFirstColumn="0" w:lastRowLastColumn="0"/>
              <w:rPr>
                <w:szCs w:val="24"/>
              </w:rPr>
            </w:pPr>
            <w:r w:rsidRPr="00C85DC5">
              <w:rPr>
                <w:rFonts w:eastAsia="Times New Roman" w:cs="Calibri"/>
                <w:color w:val="000000"/>
                <w:szCs w:val="24"/>
              </w:rPr>
              <w:t>Mattias Eriksson</w:t>
            </w:r>
          </w:p>
        </w:tc>
        <w:tc>
          <w:tcPr>
            <w:tcW w:w="450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14:paraId="7FE1F62F" w14:textId="77777777" w:rsidR="00BB77FD" w:rsidRPr="00C85DC5" w:rsidRDefault="00BB77FD" w:rsidP="008B571D">
            <w:pPr>
              <w:spacing w:after="120"/>
              <w:cnfStyle w:val="000000000000" w:firstRow="0" w:lastRow="0" w:firstColumn="0" w:lastColumn="0" w:oddVBand="0" w:evenVBand="0" w:oddHBand="0" w:evenHBand="0" w:firstRowFirstColumn="0" w:firstRowLastColumn="0" w:lastRowFirstColumn="0" w:lastRowLastColumn="0"/>
              <w:rPr>
                <w:szCs w:val="24"/>
              </w:rPr>
            </w:pPr>
            <w:r w:rsidRPr="00C85DC5">
              <w:rPr>
                <w:rFonts w:eastAsia="Times New Roman" w:cs="Calibri"/>
                <w:color w:val="000000"/>
                <w:szCs w:val="24"/>
              </w:rPr>
              <w:t>Technician Personnel Safety Systems, ICS</w:t>
            </w:r>
          </w:p>
        </w:tc>
      </w:tr>
      <w:tr w:rsidR="00BB77FD" w14:paraId="799B3E8A" w14:textId="77777777" w:rsidTr="00A158AC">
        <w:tc>
          <w:tcPr>
            <w:cnfStyle w:val="001000000000" w:firstRow="0" w:lastRow="0" w:firstColumn="1" w:lastColumn="0" w:oddVBand="0" w:evenVBand="0" w:oddHBand="0" w:evenHBand="0" w:firstRowFirstColumn="0" w:firstRowLastColumn="0" w:lastRowFirstColumn="0" w:lastRowLastColumn="0"/>
            <w:tcW w:w="2263" w:type="dxa"/>
          </w:tcPr>
          <w:p w14:paraId="2DD633E4" w14:textId="77777777" w:rsidR="00BB77FD" w:rsidRDefault="00BB77FD" w:rsidP="008B571D">
            <w:pPr>
              <w:spacing w:after="120"/>
            </w:pPr>
            <w:r w:rsidRPr="00B300BC">
              <w:lastRenderedPageBreak/>
              <w:t>Software</w:t>
            </w:r>
            <w:r>
              <w:t xml:space="preserve"> developer</w:t>
            </w:r>
          </w:p>
        </w:tc>
        <w:tc>
          <w:tcPr>
            <w:tcW w:w="1985" w:type="dxa"/>
            <w:tcBorders>
              <w:top w:val="single" w:sz="4" w:space="0" w:color="808080" w:themeColor="background1" w:themeShade="80"/>
            </w:tcBorders>
          </w:tcPr>
          <w:p w14:paraId="0D916DED" w14:textId="77777777" w:rsidR="00BB77FD" w:rsidRPr="00C85DC5" w:rsidRDefault="00BB77FD" w:rsidP="008B571D">
            <w:pPr>
              <w:spacing w:after="120"/>
              <w:cnfStyle w:val="000000000000" w:firstRow="0" w:lastRow="0" w:firstColumn="0" w:lastColumn="0" w:oddVBand="0" w:evenVBand="0" w:oddHBand="0" w:evenHBand="0" w:firstRowFirstColumn="0" w:firstRowLastColumn="0" w:lastRowFirstColumn="0" w:lastRowLastColumn="0"/>
              <w:rPr>
                <w:szCs w:val="24"/>
              </w:rPr>
            </w:pPr>
            <w:r w:rsidRPr="00C85DC5">
              <w:rPr>
                <w:szCs w:val="24"/>
              </w:rPr>
              <w:t>Denis Paulic</w:t>
            </w:r>
          </w:p>
        </w:tc>
        <w:tc>
          <w:tcPr>
            <w:tcW w:w="4508" w:type="dxa"/>
            <w:tcBorders>
              <w:top w:val="single" w:sz="4" w:space="0" w:color="808080" w:themeColor="background1" w:themeShade="80"/>
            </w:tcBorders>
          </w:tcPr>
          <w:p w14:paraId="1F32C423" w14:textId="77777777" w:rsidR="00BB77FD" w:rsidRPr="00C85DC5" w:rsidRDefault="00BB77FD" w:rsidP="008B571D">
            <w:pPr>
              <w:spacing w:after="120"/>
              <w:cnfStyle w:val="000000000000" w:firstRow="0" w:lastRow="0" w:firstColumn="0" w:lastColumn="0" w:oddVBand="0" w:evenVBand="0" w:oddHBand="0" w:evenHBand="0" w:firstRowFirstColumn="0" w:firstRowLastColumn="0" w:lastRowFirstColumn="0" w:lastRowLastColumn="0"/>
              <w:rPr>
                <w:szCs w:val="24"/>
              </w:rPr>
            </w:pPr>
            <w:r w:rsidRPr="00C85DC5">
              <w:rPr>
                <w:szCs w:val="24"/>
              </w:rPr>
              <w:t>Deputy Group Leader for Protection and Safety Systems Group, ICS</w:t>
            </w:r>
          </w:p>
        </w:tc>
      </w:tr>
    </w:tbl>
    <w:p w14:paraId="53BB2D71" w14:textId="77777777" w:rsidR="00BB77FD" w:rsidRPr="00DA44C6" w:rsidRDefault="00BB77FD" w:rsidP="00BB77FD"/>
    <w:p w14:paraId="4ECB24E3" w14:textId="77777777" w:rsidR="00BB77FD" w:rsidRDefault="00BB77FD" w:rsidP="00BB77FD">
      <w:pPr>
        <w:pStyle w:val="Heading2"/>
      </w:pPr>
      <w:bookmarkStart w:id="228" w:name="_Ref526926086"/>
      <w:bookmarkStart w:id="229" w:name="_Ref526926090"/>
      <w:bookmarkStart w:id="230" w:name="_Toc526935073"/>
      <w:bookmarkStart w:id="231" w:name="_Toc527035264"/>
      <w:bookmarkStart w:id="232" w:name="_Toc528743677"/>
      <w:r>
        <w:t xml:space="preserve">Functional safety </w:t>
      </w:r>
      <w:bookmarkEnd w:id="228"/>
      <w:bookmarkEnd w:id="229"/>
      <w:bookmarkEnd w:id="230"/>
      <w:r>
        <w:t>assessment</w:t>
      </w:r>
      <w:bookmarkEnd w:id="231"/>
      <w:bookmarkEnd w:id="232"/>
    </w:p>
    <w:p w14:paraId="6252F453" w14:textId="3C277636" w:rsidR="00BB77FD" w:rsidRDefault="00BB77FD" w:rsidP="00BB77FD">
      <w:r>
        <w:t xml:space="preserve"> A functional safety assessment shall be completed by an external</w:t>
      </w:r>
      <w:r w:rsidR="00AA1A43">
        <w:t>, independent,</w:t>
      </w:r>
      <w:r>
        <w:t xml:space="preserve"> assessor at regular intervals, in order to evaluate the functional safety</w:t>
      </w:r>
      <w:r w:rsidR="001952E6">
        <w:t xml:space="preserve"> and safety integrity</w:t>
      </w:r>
      <w:r>
        <w:t xml:space="preserve"> achieved by</w:t>
      </w:r>
      <w:r w:rsidR="001952E6">
        <w:t xml:space="preserve"> every SIF</w:t>
      </w:r>
      <w:r>
        <w:t xml:space="preserve"> the safety instrumented systems.  </w:t>
      </w:r>
    </w:p>
    <w:p w14:paraId="7B295567" w14:textId="2BE0B092" w:rsidR="00AA1A43" w:rsidRDefault="0031071B" w:rsidP="00BB77FD">
      <w:r>
        <w:t>A</w:t>
      </w:r>
      <w:r w:rsidR="00AA1A43">
        <w:t xml:space="preserve">n FSA shall be performed </w:t>
      </w:r>
      <w:r>
        <w:t>to review</w:t>
      </w:r>
      <w:r w:rsidR="001952E6">
        <w:t xml:space="preserve"> the work carried out in the previous stage</w:t>
      </w:r>
      <w:r>
        <w:t xml:space="preserve"> and the corresponding results</w:t>
      </w:r>
      <w:r w:rsidR="001952E6">
        <w:t xml:space="preserve"> </w:t>
      </w:r>
      <w:r>
        <w:t>at the following stages:</w:t>
      </w:r>
    </w:p>
    <w:p w14:paraId="65E298E5" w14:textId="15476200" w:rsidR="0031071B" w:rsidRDefault="0031071B" w:rsidP="0031071B">
      <w:pPr>
        <w:pStyle w:val="ListParagraph"/>
        <w:numPr>
          <w:ilvl w:val="0"/>
          <w:numId w:val="25"/>
        </w:numPr>
      </w:pPr>
      <w:r>
        <w:t>After safety life-cycle phase 3: Safety requirements specification</w:t>
      </w:r>
    </w:p>
    <w:p w14:paraId="6903A04F" w14:textId="3D541D8A" w:rsidR="0031071B" w:rsidRDefault="0031071B" w:rsidP="0031071B">
      <w:pPr>
        <w:pStyle w:val="ListParagraph"/>
        <w:numPr>
          <w:ilvl w:val="0"/>
          <w:numId w:val="25"/>
        </w:numPr>
      </w:pPr>
      <w:r>
        <w:t>After safety life-cycle phase 4: Design and engineering</w:t>
      </w:r>
    </w:p>
    <w:p w14:paraId="30F137E8" w14:textId="60C07D16" w:rsidR="0031071B" w:rsidRDefault="0031071B" w:rsidP="0031071B">
      <w:pPr>
        <w:pStyle w:val="ListParagraph"/>
        <w:numPr>
          <w:ilvl w:val="0"/>
          <w:numId w:val="25"/>
        </w:numPr>
      </w:pPr>
      <w:r>
        <w:t>After safety life-cycle phase 5: Installation, commissioning and validation</w:t>
      </w:r>
    </w:p>
    <w:p w14:paraId="538B950D" w14:textId="29F86981" w:rsidR="0031071B" w:rsidRDefault="0031071B" w:rsidP="0031071B">
      <w:pPr>
        <w:pStyle w:val="ListParagraph"/>
        <w:numPr>
          <w:ilvl w:val="0"/>
          <w:numId w:val="25"/>
        </w:numPr>
      </w:pPr>
      <w:r>
        <w:t>In safety life-cycle phase 6: Operation and maintenance</w:t>
      </w:r>
    </w:p>
    <w:p w14:paraId="19B16BBD" w14:textId="6E876959" w:rsidR="0031071B" w:rsidRDefault="0031071B" w:rsidP="0031071B">
      <w:pPr>
        <w:pStyle w:val="ListParagraph"/>
        <w:numPr>
          <w:ilvl w:val="0"/>
          <w:numId w:val="25"/>
        </w:numPr>
      </w:pPr>
      <w:r>
        <w:t xml:space="preserve">In safety life-cycle phase 7: Modifications, before implementation of a modification. </w:t>
      </w:r>
    </w:p>
    <w:p w14:paraId="23740885" w14:textId="1D1E9C1B" w:rsidR="00BB77FD" w:rsidRDefault="00BB77FD" w:rsidP="00BB77FD">
      <w:r>
        <w:t xml:space="preserve">Bi-annual audits shall be held to investigate functional safety. During these audits, the SIT and FIT verification activities shall be repeated to ensure that the safety requirements specifications remain fulfilled as defined. </w:t>
      </w:r>
    </w:p>
    <w:p w14:paraId="3A5769DD" w14:textId="1B4D68AA" w:rsidR="00D43684" w:rsidRDefault="00D43684" w:rsidP="00BB77FD">
      <w:r>
        <w:t xml:space="preserve">All FSA results shall be documented and made available together with any recommendations. </w:t>
      </w:r>
    </w:p>
    <w:p w14:paraId="4B304741" w14:textId="77777777" w:rsidR="00DE769C" w:rsidRDefault="00DE769C">
      <w:pPr>
        <w:spacing w:after="200" w:line="276" w:lineRule="auto"/>
        <w:rPr>
          <w:rFonts w:eastAsiaTheme="majorEastAsia" w:cstheme="majorBidi"/>
          <w:b/>
          <w:bCs/>
          <w:caps/>
          <w:sz w:val="28"/>
          <w:szCs w:val="28"/>
        </w:rPr>
      </w:pPr>
      <w:bookmarkStart w:id="233" w:name="_Toc526935074"/>
      <w:bookmarkStart w:id="234" w:name="_Toc527035265"/>
      <w:r>
        <w:br w:type="page"/>
      </w:r>
    </w:p>
    <w:p w14:paraId="466F5C99" w14:textId="0B8A140F" w:rsidR="00BB77FD" w:rsidRDefault="00BB77FD" w:rsidP="00BB77FD">
      <w:pPr>
        <w:pStyle w:val="Heading1"/>
      </w:pPr>
      <w:bookmarkStart w:id="235" w:name="_Toc528743678"/>
      <w:r>
        <w:lastRenderedPageBreak/>
        <w:t>Glossary</w:t>
      </w:r>
      <w:bookmarkEnd w:id="233"/>
      <w:bookmarkEnd w:id="234"/>
      <w:bookmarkEnd w:id="235"/>
    </w:p>
    <w:tbl>
      <w:tblPr>
        <w:tblW w:w="5000" w:type="pct"/>
        <w:tblLook w:val="0000" w:firstRow="0" w:lastRow="0" w:firstColumn="0" w:lastColumn="0" w:noHBand="0" w:noVBand="0"/>
      </w:tblPr>
      <w:tblGrid>
        <w:gridCol w:w="1809"/>
        <w:gridCol w:w="7173"/>
      </w:tblGrid>
      <w:tr w:rsidR="00BB77FD" w:rsidRPr="004E3F30" w14:paraId="30825609" w14:textId="77777777" w:rsidTr="00A158AC">
        <w:trPr>
          <w:cantSplit/>
          <w:tblHeader/>
        </w:trPr>
        <w:tc>
          <w:tcPr>
            <w:tcW w:w="1007" w:type="pct"/>
            <w:tcBorders>
              <w:top w:val="single" w:sz="12" w:space="0" w:color="auto"/>
              <w:bottom w:val="single" w:sz="6" w:space="0" w:color="auto"/>
            </w:tcBorders>
            <w:shd w:val="clear" w:color="auto" w:fill="auto"/>
          </w:tcPr>
          <w:p w14:paraId="39403957" w14:textId="77777777" w:rsidR="00BB77FD" w:rsidRPr="004E3F30" w:rsidRDefault="00BB77FD" w:rsidP="00A158AC">
            <w:pPr>
              <w:pStyle w:val="ESS-TableText"/>
              <w:rPr>
                <w:b/>
              </w:rPr>
            </w:pPr>
            <w:r w:rsidRPr="004E3F30">
              <w:rPr>
                <w:b/>
              </w:rPr>
              <w:t>Term</w:t>
            </w:r>
          </w:p>
        </w:tc>
        <w:tc>
          <w:tcPr>
            <w:tcW w:w="3993" w:type="pct"/>
            <w:tcBorders>
              <w:top w:val="single" w:sz="12" w:space="0" w:color="auto"/>
              <w:bottom w:val="single" w:sz="6" w:space="0" w:color="auto"/>
            </w:tcBorders>
            <w:shd w:val="clear" w:color="auto" w:fill="auto"/>
          </w:tcPr>
          <w:p w14:paraId="6FE49DB0" w14:textId="77777777" w:rsidR="00BB77FD" w:rsidRPr="004E3F30" w:rsidRDefault="00BB77FD" w:rsidP="00A158AC">
            <w:pPr>
              <w:pStyle w:val="ESS-TableText"/>
              <w:rPr>
                <w:b/>
              </w:rPr>
            </w:pPr>
            <w:r w:rsidRPr="004E3F30">
              <w:rPr>
                <w:b/>
              </w:rPr>
              <w:t>Definition</w:t>
            </w:r>
          </w:p>
        </w:tc>
      </w:tr>
      <w:tr w:rsidR="00BB77FD" w:rsidRPr="004F4C8F" w14:paraId="3A858599" w14:textId="77777777" w:rsidTr="00A158AC">
        <w:trPr>
          <w:cantSplit/>
          <w:tblHeader/>
        </w:trPr>
        <w:tc>
          <w:tcPr>
            <w:tcW w:w="1007" w:type="pct"/>
            <w:tcBorders>
              <w:top w:val="single" w:sz="6" w:space="0" w:color="auto"/>
            </w:tcBorders>
            <w:shd w:val="clear" w:color="auto" w:fill="auto"/>
          </w:tcPr>
          <w:p w14:paraId="132B5CBB" w14:textId="77777777" w:rsidR="00BB77FD" w:rsidRPr="004E3F30" w:rsidRDefault="00BB77FD" w:rsidP="00A158AC">
            <w:pPr>
              <w:pStyle w:val="ESS-TableTitle"/>
              <w:rPr>
                <w:b w:val="0"/>
              </w:rPr>
            </w:pPr>
            <w:r w:rsidRPr="004E3F30">
              <w:rPr>
                <w:b w:val="0"/>
              </w:rPr>
              <w:t>ConOps</w:t>
            </w:r>
          </w:p>
        </w:tc>
        <w:tc>
          <w:tcPr>
            <w:tcW w:w="3993" w:type="pct"/>
            <w:tcBorders>
              <w:top w:val="single" w:sz="6" w:space="0" w:color="auto"/>
            </w:tcBorders>
            <w:shd w:val="clear" w:color="auto" w:fill="auto"/>
          </w:tcPr>
          <w:p w14:paraId="01913406" w14:textId="77777777" w:rsidR="00BB77FD" w:rsidRPr="004E3F30" w:rsidRDefault="00BB77FD" w:rsidP="00A158AC">
            <w:pPr>
              <w:pStyle w:val="ESS-TableTitle"/>
              <w:rPr>
                <w:b w:val="0"/>
              </w:rPr>
            </w:pPr>
            <w:r w:rsidRPr="004E3F30">
              <w:rPr>
                <w:b w:val="0"/>
              </w:rPr>
              <w:t>Concept of Operations document</w:t>
            </w:r>
          </w:p>
        </w:tc>
      </w:tr>
      <w:tr w:rsidR="00BB77FD" w:rsidRPr="004F4C8F" w14:paraId="15BCF197" w14:textId="77777777" w:rsidTr="00A158AC">
        <w:trPr>
          <w:cantSplit/>
        </w:trPr>
        <w:tc>
          <w:tcPr>
            <w:tcW w:w="1007" w:type="pct"/>
            <w:shd w:val="clear" w:color="auto" w:fill="auto"/>
          </w:tcPr>
          <w:p w14:paraId="2F6319FF" w14:textId="77777777" w:rsidR="00BB77FD" w:rsidRPr="004E3F30" w:rsidRDefault="00BB77FD" w:rsidP="00A158AC">
            <w:pPr>
              <w:pStyle w:val="ESS-TableTitle"/>
              <w:rPr>
                <w:b w:val="0"/>
              </w:rPr>
            </w:pPr>
            <w:r w:rsidRPr="004E3F30">
              <w:rPr>
                <w:b w:val="0"/>
              </w:rPr>
              <w:t>EUC</w:t>
            </w:r>
          </w:p>
        </w:tc>
        <w:tc>
          <w:tcPr>
            <w:tcW w:w="3993" w:type="pct"/>
            <w:shd w:val="clear" w:color="auto" w:fill="auto"/>
          </w:tcPr>
          <w:p w14:paraId="07E921A8" w14:textId="77777777" w:rsidR="00BB77FD" w:rsidRPr="004E3F30" w:rsidRDefault="00BB77FD" w:rsidP="00A158AC">
            <w:pPr>
              <w:pStyle w:val="ESS-TableTitle"/>
              <w:rPr>
                <w:b w:val="0"/>
              </w:rPr>
            </w:pPr>
            <w:r w:rsidRPr="004E3F30">
              <w:rPr>
                <w:b w:val="0"/>
              </w:rPr>
              <w:t>Equipment Under Control</w:t>
            </w:r>
          </w:p>
        </w:tc>
      </w:tr>
      <w:tr w:rsidR="00BB77FD" w:rsidRPr="004F4C8F" w14:paraId="6DF5157A" w14:textId="77777777" w:rsidTr="00A158AC">
        <w:trPr>
          <w:cantSplit/>
        </w:trPr>
        <w:tc>
          <w:tcPr>
            <w:tcW w:w="1007" w:type="pct"/>
            <w:shd w:val="clear" w:color="auto" w:fill="auto"/>
          </w:tcPr>
          <w:p w14:paraId="0C8CF33E" w14:textId="77777777" w:rsidR="00BB77FD" w:rsidRPr="004E3F30" w:rsidRDefault="00BB77FD" w:rsidP="00A158AC">
            <w:pPr>
              <w:pStyle w:val="ESS-TableTitle"/>
              <w:rPr>
                <w:b w:val="0"/>
              </w:rPr>
            </w:pPr>
            <w:r w:rsidRPr="004E3F30">
              <w:rPr>
                <w:b w:val="0"/>
              </w:rPr>
              <w:t>FAT</w:t>
            </w:r>
          </w:p>
        </w:tc>
        <w:tc>
          <w:tcPr>
            <w:tcW w:w="3993" w:type="pct"/>
            <w:shd w:val="clear" w:color="auto" w:fill="auto"/>
          </w:tcPr>
          <w:p w14:paraId="165C4CA5" w14:textId="77777777" w:rsidR="00BB77FD" w:rsidRPr="004E3F30" w:rsidRDefault="00BB77FD" w:rsidP="00A158AC">
            <w:pPr>
              <w:pStyle w:val="ESS-TableTitle"/>
              <w:rPr>
                <w:b w:val="0"/>
              </w:rPr>
            </w:pPr>
            <w:r w:rsidRPr="004E3F30">
              <w:rPr>
                <w:b w:val="0"/>
              </w:rPr>
              <w:t>Factory Acceptance Test</w:t>
            </w:r>
          </w:p>
        </w:tc>
      </w:tr>
      <w:tr w:rsidR="00BB77FD" w:rsidRPr="004F4C8F" w14:paraId="45845348" w14:textId="77777777" w:rsidTr="00A158AC">
        <w:trPr>
          <w:cantSplit/>
        </w:trPr>
        <w:tc>
          <w:tcPr>
            <w:tcW w:w="1007" w:type="pct"/>
            <w:shd w:val="clear" w:color="auto" w:fill="auto"/>
          </w:tcPr>
          <w:p w14:paraId="6E45EAB8" w14:textId="77777777" w:rsidR="00BB77FD" w:rsidRPr="004E3F30" w:rsidRDefault="00BB77FD" w:rsidP="00A158AC">
            <w:pPr>
              <w:pStyle w:val="ESS-TableTitle"/>
              <w:rPr>
                <w:b w:val="0"/>
              </w:rPr>
            </w:pPr>
            <w:r w:rsidRPr="004E3F30">
              <w:rPr>
                <w:b w:val="0"/>
              </w:rPr>
              <w:t>FIT</w:t>
            </w:r>
          </w:p>
        </w:tc>
        <w:tc>
          <w:tcPr>
            <w:tcW w:w="3993" w:type="pct"/>
            <w:shd w:val="clear" w:color="auto" w:fill="auto"/>
          </w:tcPr>
          <w:p w14:paraId="0B4A895C" w14:textId="77777777" w:rsidR="00BB77FD" w:rsidRPr="004E3F30" w:rsidRDefault="00BB77FD" w:rsidP="00A158AC">
            <w:pPr>
              <w:pStyle w:val="ESS-TableTitle"/>
              <w:rPr>
                <w:b w:val="0"/>
              </w:rPr>
            </w:pPr>
            <w:r w:rsidRPr="004E3F30">
              <w:rPr>
                <w:b w:val="0"/>
              </w:rPr>
              <w:t>Factory Integration Test</w:t>
            </w:r>
          </w:p>
        </w:tc>
      </w:tr>
      <w:tr w:rsidR="00BB77FD" w:rsidRPr="004F4C8F" w14:paraId="1AF8E423" w14:textId="77777777" w:rsidTr="00A158AC">
        <w:trPr>
          <w:cantSplit/>
        </w:trPr>
        <w:tc>
          <w:tcPr>
            <w:tcW w:w="1007" w:type="pct"/>
            <w:shd w:val="clear" w:color="auto" w:fill="auto"/>
          </w:tcPr>
          <w:p w14:paraId="007BC83A" w14:textId="77777777" w:rsidR="00BB77FD" w:rsidRPr="004E3F30" w:rsidRDefault="00BB77FD" w:rsidP="00A158AC">
            <w:pPr>
              <w:pStyle w:val="ESS-TableTitle"/>
              <w:rPr>
                <w:b w:val="0"/>
              </w:rPr>
            </w:pPr>
            <w:r w:rsidRPr="004E3F30">
              <w:rPr>
                <w:b w:val="0"/>
              </w:rPr>
              <w:t>FSA</w:t>
            </w:r>
          </w:p>
        </w:tc>
        <w:tc>
          <w:tcPr>
            <w:tcW w:w="3993" w:type="pct"/>
            <w:shd w:val="clear" w:color="auto" w:fill="auto"/>
          </w:tcPr>
          <w:p w14:paraId="27BD0F18" w14:textId="77777777" w:rsidR="00BB77FD" w:rsidRPr="004E3F30" w:rsidRDefault="00BB77FD" w:rsidP="00A158AC">
            <w:pPr>
              <w:pStyle w:val="ESS-TableTitle"/>
              <w:rPr>
                <w:b w:val="0"/>
              </w:rPr>
            </w:pPr>
            <w:r w:rsidRPr="004E3F30">
              <w:rPr>
                <w:b w:val="0"/>
              </w:rPr>
              <w:t>Functional Safety Assessment</w:t>
            </w:r>
          </w:p>
        </w:tc>
      </w:tr>
      <w:tr w:rsidR="00BB77FD" w:rsidRPr="004F4C8F" w14:paraId="19CCF9B9" w14:textId="77777777" w:rsidTr="00A158AC">
        <w:trPr>
          <w:cantSplit/>
        </w:trPr>
        <w:tc>
          <w:tcPr>
            <w:tcW w:w="1007" w:type="pct"/>
            <w:shd w:val="clear" w:color="auto" w:fill="auto"/>
          </w:tcPr>
          <w:p w14:paraId="5954DE94" w14:textId="77777777" w:rsidR="00BB77FD" w:rsidRPr="004E3F30" w:rsidRDefault="00BB77FD" w:rsidP="00A158AC">
            <w:pPr>
              <w:pStyle w:val="ESS-TableTitle"/>
              <w:rPr>
                <w:b w:val="0"/>
              </w:rPr>
            </w:pPr>
            <w:r w:rsidRPr="004E3F30">
              <w:rPr>
                <w:b w:val="0"/>
              </w:rPr>
              <w:t>H&amp;RA</w:t>
            </w:r>
          </w:p>
        </w:tc>
        <w:tc>
          <w:tcPr>
            <w:tcW w:w="3993" w:type="pct"/>
            <w:shd w:val="clear" w:color="auto" w:fill="auto"/>
          </w:tcPr>
          <w:p w14:paraId="27EBBD61" w14:textId="77777777" w:rsidR="00BB77FD" w:rsidRPr="004E3F30" w:rsidRDefault="00BB77FD" w:rsidP="00A158AC">
            <w:pPr>
              <w:pStyle w:val="ESS-TableTitle"/>
              <w:rPr>
                <w:b w:val="0"/>
              </w:rPr>
            </w:pPr>
            <w:r w:rsidRPr="004E3F30">
              <w:rPr>
                <w:b w:val="0"/>
              </w:rPr>
              <w:t>Hazard and Risk Analysis</w:t>
            </w:r>
          </w:p>
        </w:tc>
      </w:tr>
      <w:tr w:rsidR="00BB77FD" w:rsidRPr="004F4C8F" w14:paraId="45115650" w14:textId="77777777" w:rsidTr="00A158AC">
        <w:trPr>
          <w:cantSplit/>
        </w:trPr>
        <w:tc>
          <w:tcPr>
            <w:tcW w:w="1007" w:type="pct"/>
            <w:shd w:val="clear" w:color="auto" w:fill="auto"/>
          </w:tcPr>
          <w:p w14:paraId="6794EC9F" w14:textId="77777777" w:rsidR="00BB77FD" w:rsidRPr="004E3F30" w:rsidRDefault="00BB77FD" w:rsidP="00A158AC">
            <w:pPr>
              <w:pStyle w:val="ESS-TableTitle"/>
              <w:rPr>
                <w:b w:val="0"/>
              </w:rPr>
            </w:pPr>
            <w:r w:rsidRPr="004E3F30">
              <w:rPr>
                <w:b w:val="0"/>
              </w:rPr>
              <w:t>LOPA</w:t>
            </w:r>
          </w:p>
        </w:tc>
        <w:tc>
          <w:tcPr>
            <w:tcW w:w="3993" w:type="pct"/>
            <w:shd w:val="clear" w:color="auto" w:fill="auto"/>
          </w:tcPr>
          <w:p w14:paraId="5746755D" w14:textId="77777777" w:rsidR="00BB77FD" w:rsidRPr="004E3F30" w:rsidRDefault="00BB77FD" w:rsidP="00A158AC">
            <w:pPr>
              <w:pStyle w:val="ESS-TableTitle"/>
              <w:rPr>
                <w:b w:val="0"/>
              </w:rPr>
            </w:pPr>
            <w:r w:rsidRPr="004E3F30">
              <w:rPr>
                <w:b w:val="0"/>
              </w:rPr>
              <w:t>Layers of Protection Analysis</w:t>
            </w:r>
          </w:p>
        </w:tc>
      </w:tr>
      <w:tr w:rsidR="00BB77FD" w:rsidRPr="004F4C8F" w14:paraId="3631905C" w14:textId="77777777" w:rsidTr="00A158AC">
        <w:trPr>
          <w:cantSplit/>
        </w:trPr>
        <w:tc>
          <w:tcPr>
            <w:tcW w:w="1007" w:type="pct"/>
            <w:shd w:val="clear" w:color="auto" w:fill="auto"/>
          </w:tcPr>
          <w:p w14:paraId="4529199F" w14:textId="77777777" w:rsidR="00BB77FD" w:rsidRPr="004E3F30" w:rsidRDefault="00BB77FD" w:rsidP="00A158AC">
            <w:pPr>
              <w:pStyle w:val="ESS-TableTitle"/>
              <w:rPr>
                <w:b w:val="0"/>
              </w:rPr>
            </w:pPr>
            <w:r w:rsidRPr="004E3F30">
              <w:rPr>
                <w:b w:val="0"/>
              </w:rPr>
              <w:t>PSS</w:t>
            </w:r>
          </w:p>
        </w:tc>
        <w:tc>
          <w:tcPr>
            <w:tcW w:w="3993" w:type="pct"/>
            <w:shd w:val="clear" w:color="auto" w:fill="auto"/>
          </w:tcPr>
          <w:p w14:paraId="54C8CB71" w14:textId="77777777" w:rsidR="00BB77FD" w:rsidRPr="004E3F30" w:rsidRDefault="00BB77FD" w:rsidP="00A158AC">
            <w:pPr>
              <w:pStyle w:val="ESS-TableTitle"/>
              <w:rPr>
                <w:b w:val="0"/>
              </w:rPr>
            </w:pPr>
            <w:r w:rsidRPr="004E3F30">
              <w:rPr>
                <w:b w:val="0"/>
              </w:rPr>
              <w:t>Personnel Safety Systems</w:t>
            </w:r>
          </w:p>
        </w:tc>
      </w:tr>
      <w:tr w:rsidR="00BB77FD" w:rsidRPr="004F4C8F" w14:paraId="3CEA69F7" w14:textId="77777777" w:rsidTr="00A158AC">
        <w:trPr>
          <w:cantSplit/>
        </w:trPr>
        <w:tc>
          <w:tcPr>
            <w:tcW w:w="1007" w:type="pct"/>
            <w:shd w:val="clear" w:color="auto" w:fill="auto"/>
          </w:tcPr>
          <w:p w14:paraId="267BD8E3" w14:textId="77777777" w:rsidR="00BB77FD" w:rsidRPr="004E3F30" w:rsidRDefault="00BB77FD" w:rsidP="00A158AC">
            <w:pPr>
              <w:pStyle w:val="ESS-TableTitle"/>
              <w:rPr>
                <w:b w:val="0"/>
              </w:rPr>
            </w:pPr>
            <w:r w:rsidRPr="004E3F30">
              <w:rPr>
                <w:b w:val="0"/>
              </w:rPr>
              <w:t>PSS0</w:t>
            </w:r>
          </w:p>
        </w:tc>
        <w:tc>
          <w:tcPr>
            <w:tcW w:w="3993" w:type="pct"/>
            <w:shd w:val="clear" w:color="auto" w:fill="auto"/>
          </w:tcPr>
          <w:p w14:paraId="783C5088" w14:textId="77777777" w:rsidR="00BB77FD" w:rsidRPr="004E3F30" w:rsidRDefault="00BB77FD" w:rsidP="00A158AC">
            <w:pPr>
              <w:pStyle w:val="ESS-TableTitle"/>
              <w:rPr>
                <w:b w:val="0"/>
              </w:rPr>
            </w:pPr>
            <w:r w:rsidRPr="004E3F30">
              <w:rPr>
                <w:b w:val="0"/>
              </w:rPr>
              <w:t>Personnel Safety System 0</w:t>
            </w:r>
          </w:p>
        </w:tc>
      </w:tr>
      <w:tr w:rsidR="00BB77FD" w:rsidRPr="004F4C8F" w14:paraId="40F5C8DB" w14:textId="77777777" w:rsidTr="00A158AC">
        <w:trPr>
          <w:cantSplit/>
        </w:trPr>
        <w:tc>
          <w:tcPr>
            <w:tcW w:w="1007" w:type="pct"/>
            <w:shd w:val="clear" w:color="auto" w:fill="auto"/>
          </w:tcPr>
          <w:p w14:paraId="07F00C9D" w14:textId="77777777" w:rsidR="00BB77FD" w:rsidRPr="004E3F30" w:rsidRDefault="00BB77FD" w:rsidP="00A158AC">
            <w:pPr>
              <w:pStyle w:val="ESS-TableTitle"/>
              <w:rPr>
                <w:b w:val="0"/>
              </w:rPr>
            </w:pPr>
            <w:r w:rsidRPr="004E3F30">
              <w:rPr>
                <w:b w:val="0"/>
              </w:rPr>
              <w:t>SAT</w:t>
            </w:r>
          </w:p>
        </w:tc>
        <w:tc>
          <w:tcPr>
            <w:tcW w:w="3993" w:type="pct"/>
            <w:shd w:val="clear" w:color="auto" w:fill="auto"/>
          </w:tcPr>
          <w:p w14:paraId="1F209B62" w14:textId="77777777" w:rsidR="00BB77FD" w:rsidRPr="004E3F30" w:rsidRDefault="00BB77FD" w:rsidP="00A158AC">
            <w:pPr>
              <w:pStyle w:val="ESS-TableTitle"/>
              <w:rPr>
                <w:b w:val="0"/>
              </w:rPr>
            </w:pPr>
            <w:r w:rsidRPr="004E3F30">
              <w:rPr>
                <w:b w:val="0"/>
              </w:rPr>
              <w:t>Site Acceptance Test</w:t>
            </w:r>
          </w:p>
        </w:tc>
      </w:tr>
      <w:tr w:rsidR="00BB77FD" w:rsidRPr="004F4C8F" w14:paraId="2F3493A2" w14:textId="77777777" w:rsidTr="00A158AC">
        <w:trPr>
          <w:cantSplit/>
        </w:trPr>
        <w:tc>
          <w:tcPr>
            <w:tcW w:w="1007" w:type="pct"/>
            <w:shd w:val="clear" w:color="auto" w:fill="auto"/>
          </w:tcPr>
          <w:p w14:paraId="302753A0" w14:textId="77777777" w:rsidR="00BB77FD" w:rsidRPr="004E3F30" w:rsidRDefault="00BB77FD" w:rsidP="00A158AC">
            <w:pPr>
              <w:pStyle w:val="ESS-TableTitle"/>
              <w:rPr>
                <w:b w:val="0"/>
              </w:rPr>
            </w:pPr>
            <w:r w:rsidRPr="004E3F30">
              <w:rPr>
                <w:b w:val="0"/>
              </w:rPr>
              <w:t>SIF</w:t>
            </w:r>
          </w:p>
        </w:tc>
        <w:tc>
          <w:tcPr>
            <w:tcW w:w="3993" w:type="pct"/>
            <w:shd w:val="clear" w:color="auto" w:fill="auto"/>
          </w:tcPr>
          <w:p w14:paraId="6FBFE156" w14:textId="77777777" w:rsidR="00BB77FD" w:rsidRPr="004E3F30" w:rsidRDefault="00BB77FD" w:rsidP="00A158AC">
            <w:pPr>
              <w:pStyle w:val="ESS-TableTitle"/>
              <w:rPr>
                <w:b w:val="0"/>
              </w:rPr>
            </w:pPr>
            <w:r w:rsidRPr="004E3F30">
              <w:rPr>
                <w:b w:val="0"/>
              </w:rPr>
              <w:t>Safety Instrumented Functions</w:t>
            </w:r>
          </w:p>
        </w:tc>
      </w:tr>
      <w:tr w:rsidR="00BB77FD" w:rsidRPr="004F4C8F" w14:paraId="4189DB27" w14:textId="77777777" w:rsidTr="00A158AC">
        <w:trPr>
          <w:cantSplit/>
        </w:trPr>
        <w:tc>
          <w:tcPr>
            <w:tcW w:w="1007" w:type="pct"/>
            <w:shd w:val="clear" w:color="auto" w:fill="auto"/>
          </w:tcPr>
          <w:p w14:paraId="0F107D34" w14:textId="77777777" w:rsidR="00BB77FD" w:rsidRPr="004E3F30" w:rsidRDefault="00BB77FD" w:rsidP="00A158AC">
            <w:pPr>
              <w:pStyle w:val="ESS-TableTitle"/>
              <w:rPr>
                <w:b w:val="0"/>
              </w:rPr>
            </w:pPr>
            <w:r w:rsidRPr="004E3F30">
              <w:rPr>
                <w:b w:val="0"/>
              </w:rPr>
              <w:t>SIL</w:t>
            </w:r>
          </w:p>
        </w:tc>
        <w:tc>
          <w:tcPr>
            <w:tcW w:w="3993" w:type="pct"/>
            <w:shd w:val="clear" w:color="auto" w:fill="auto"/>
          </w:tcPr>
          <w:p w14:paraId="069FF515" w14:textId="77777777" w:rsidR="00BB77FD" w:rsidRPr="004E3F30" w:rsidRDefault="00BB77FD" w:rsidP="00A158AC">
            <w:pPr>
              <w:pStyle w:val="ESS-TableTitle"/>
              <w:rPr>
                <w:b w:val="0"/>
              </w:rPr>
            </w:pPr>
            <w:r w:rsidRPr="004E3F30">
              <w:rPr>
                <w:b w:val="0"/>
              </w:rPr>
              <w:t>Safety Integrity Level</w:t>
            </w:r>
          </w:p>
        </w:tc>
      </w:tr>
      <w:tr w:rsidR="00BB77FD" w:rsidRPr="004F4C8F" w14:paraId="06B0F8F8" w14:textId="77777777" w:rsidTr="00A158AC">
        <w:trPr>
          <w:cantSplit/>
        </w:trPr>
        <w:tc>
          <w:tcPr>
            <w:tcW w:w="1007" w:type="pct"/>
            <w:shd w:val="clear" w:color="auto" w:fill="auto"/>
          </w:tcPr>
          <w:p w14:paraId="60A94DAB" w14:textId="77777777" w:rsidR="00BB77FD" w:rsidRPr="004E3F30" w:rsidRDefault="00BB77FD" w:rsidP="00A158AC">
            <w:pPr>
              <w:pStyle w:val="ESS-TableTitle"/>
              <w:rPr>
                <w:b w:val="0"/>
              </w:rPr>
            </w:pPr>
            <w:r w:rsidRPr="004E3F30">
              <w:rPr>
                <w:b w:val="0"/>
              </w:rPr>
              <w:t>SIS</w:t>
            </w:r>
          </w:p>
        </w:tc>
        <w:tc>
          <w:tcPr>
            <w:tcW w:w="3993" w:type="pct"/>
            <w:shd w:val="clear" w:color="auto" w:fill="auto"/>
          </w:tcPr>
          <w:p w14:paraId="5A15858B" w14:textId="77777777" w:rsidR="00BB77FD" w:rsidRPr="004E3F30" w:rsidRDefault="00BB77FD" w:rsidP="00A158AC">
            <w:pPr>
              <w:pStyle w:val="ESS-TableTitle"/>
              <w:rPr>
                <w:b w:val="0"/>
              </w:rPr>
            </w:pPr>
            <w:r w:rsidRPr="004E3F30">
              <w:rPr>
                <w:b w:val="0"/>
              </w:rPr>
              <w:t>Safety Instrumented System</w:t>
            </w:r>
          </w:p>
        </w:tc>
      </w:tr>
      <w:tr w:rsidR="00BB77FD" w:rsidRPr="004F4C8F" w14:paraId="22A8C70C" w14:textId="77777777" w:rsidTr="00A158AC">
        <w:trPr>
          <w:cantSplit/>
        </w:trPr>
        <w:tc>
          <w:tcPr>
            <w:tcW w:w="1007" w:type="pct"/>
            <w:shd w:val="clear" w:color="auto" w:fill="auto"/>
          </w:tcPr>
          <w:p w14:paraId="4E4C02E8" w14:textId="77777777" w:rsidR="00BB77FD" w:rsidRPr="004E3F30" w:rsidRDefault="00BB77FD" w:rsidP="00A158AC">
            <w:pPr>
              <w:pStyle w:val="ESS-TableTitle"/>
              <w:rPr>
                <w:b w:val="0"/>
              </w:rPr>
            </w:pPr>
            <w:r w:rsidRPr="004E3F30">
              <w:rPr>
                <w:b w:val="0"/>
              </w:rPr>
              <w:t>SIT</w:t>
            </w:r>
          </w:p>
        </w:tc>
        <w:tc>
          <w:tcPr>
            <w:tcW w:w="3993" w:type="pct"/>
            <w:shd w:val="clear" w:color="auto" w:fill="auto"/>
          </w:tcPr>
          <w:p w14:paraId="55185CB1" w14:textId="77777777" w:rsidR="00BB77FD" w:rsidRPr="004E3F30" w:rsidRDefault="00BB77FD" w:rsidP="00A158AC">
            <w:pPr>
              <w:pStyle w:val="ESS-TableTitle"/>
              <w:rPr>
                <w:b w:val="0"/>
              </w:rPr>
            </w:pPr>
            <w:r w:rsidRPr="004E3F30">
              <w:rPr>
                <w:b w:val="0"/>
              </w:rPr>
              <w:t>Site Integration Test</w:t>
            </w:r>
          </w:p>
        </w:tc>
      </w:tr>
      <w:tr w:rsidR="00BB77FD" w:rsidRPr="004F4C8F" w14:paraId="745C0A83" w14:textId="77777777" w:rsidTr="00A158AC">
        <w:trPr>
          <w:cantSplit/>
        </w:trPr>
        <w:tc>
          <w:tcPr>
            <w:tcW w:w="1007" w:type="pct"/>
            <w:tcBorders>
              <w:bottom w:val="single" w:sz="12" w:space="0" w:color="auto"/>
            </w:tcBorders>
            <w:shd w:val="clear" w:color="auto" w:fill="auto"/>
          </w:tcPr>
          <w:p w14:paraId="3FE8DB8B" w14:textId="77777777" w:rsidR="00BB77FD" w:rsidRPr="004E3F30" w:rsidRDefault="00BB77FD" w:rsidP="00A158AC">
            <w:pPr>
              <w:pStyle w:val="ESS-TableTitle"/>
              <w:rPr>
                <w:b w:val="0"/>
              </w:rPr>
            </w:pPr>
            <w:r w:rsidRPr="004E3F30">
              <w:rPr>
                <w:b w:val="0"/>
              </w:rPr>
              <w:t>SRS</w:t>
            </w:r>
          </w:p>
        </w:tc>
        <w:tc>
          <w:tcPr>
            <w:tcW w:w="3993" w:type="pct"/>
            <w:tcBorders>
              <w:bottom w:val="single" w:sz="12" w:space="0" w:color="auto"/>
            </w:tcBorders>
            <w:shd w:val="clear" w:color="auto" w:fill="auto"/>
          </w:tcPr>
          <w:p w14:paraId="633B4893" w14:textId="77777777" w:rsidR="00BB77FD" w:rsidRPr="004E3F30" w:rsidRDefault="00BB77FD" w:rsidP="00A158AC">
            <w:pPr>
              <w:pStyle w:val="ESS-TableTitle"/>
              <w:rPr>
                <w:b w:val="0"/>
              </w:rPr>
            </w:pPr>
            <w:r w:rsidRPr="004E3F30">
              <w:rPr>
                <w:b w:val="0"/>
              </w:rPr>
              <w:t>Safety Requirements Specification</w:t>
            </w:r>
          </w:p>
        </w:tc>
      </w:tr>
    </w:tbl>
    <w:p w14:paraId="0A0C3F00" w14:textId="77777777" w:rsidR="00BB77FD" w:rsidRDefault="00BB77FD" w:rsidP="00BB77FD"/>
    <w:p w14:paraId="12D99CC6" w14:textId="77777777" w:rsidR="00BB77FD" w:rsidRDefault="00BB77FD" w:rsidP="00BB77FD">
      <w:pPr>
        <w:spacing w:after="200" w:line="276" w:lineRule="auto"/>
      </w:pPr>
      <w:r>
        <w:br w:type="page"/>
      </w:r>
    </w:p>
    <w:bookmarkStart w:id="236" w:name="_Toc526935075" w:displacedByCustomXml="next"/>
    <w:bookmarkStart w:id="237" w:name="_Toc527035266" w:displacedByCustomXml="next"/>
    <w:bookmarkStart w:id="238" w:name="_Toc528743679" w:displacedByCustomXml="next"/>
    <w:sdt>
      <w:sdtPr>
        <w:rPr>
          <w:rFonts w:eastAsiaTheme="minorHAnsi" w:cstheme="minorBidi"/>
          <w:b w:val="0"/>
          <w:bCs w:val="0"/>
          <w:caps w:val="0"/>
          <w:sz w:val="24"/>
          <w:szCs w:val="22"/>
        </w:rPr>
        <w:id w:val="-659539351"/>
        <w:docPartObj>
          <w:docPartGallery w:val="Bibliographies"/>
          <w:docPartUnique/>
        </w:docPartObj>
      </w:sdtPr>
      <w:sdtEndPr/>
      <w:sdtContent>
        <w:p w14:paraId="41600D21" w14:textId="77777777" w:rsidR="00BB77FD" w:rsidRDefault="00BB77FD" w:rsidP="00BB77FD">
          <w:pPr>
            <w:pStyle w:val="Heading1"/>
          </w:pPr>
          <w:r>
            <w:t>References</w:t>
          </w:r>
          <w:bookmarkEnd w:id="238"/>
          <w:bookmarkEnd w:id="237"/>
          <w:bookmarkEnd w:id="236"/>
        </w:p>
        <w:sdt>
          <w:sdtPr>
            <w:id w:val="-573587230"/>
            <w:bibliography/>
          </w:sdtPr>
          <w:sdtEndPr/>
          <w:sdtContent>
            <w:p w14:paraId="177D0C40" w14:textId="77777777" w:rsidR="00C65126" w:rsidRDefault="00BB77FD" w:rsidP="00BB77FD">
              <w:pPr>
                <w:rPr>
                  <w:rFonts w:asciiTheme="minorHAnsi" w:hAnsiTheme="minorHAnsi"/>
                  <w:noProof/>
                  <w:sz w:val="22"/>
                  <w:lang w:val="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6"/>
                <w:gridCol w:w="8390"/>
              </w:tblGrid>
              <w:tr w:rsidR="00C65126" w14:paraId="42878A01" w14:textId="77777777">
                <w:trPr>
                  <w:divId w:val="1079981704"/>
                  <w:tblCellSpacing w:w="15" w:type="dxa"/>
                </w:trPr>
                <w:tc>
                  <w:tcPr>
                    <w:tcW w:w="50" w:type="pct"/>
                    <w:hideMark/>
                  </w:tcPr>
                  <w:p w14:paraId="273F58BB" w14:textId="4805899C" w:rsidR="00C65126" w:rsidRDefault="00C65126">
                    <w:pPr>
                      <w:pStyle w:val="Bibliography"/>
                      <w:rPr>
                        <w:noProof/>
                        <w:szCs w:val="24"/>
                      </w:rPr>
                    </w:pPr>
                    <w:r>
                      <w:rPr>
                        <w:noProof/>
                      </w:rPr>
                      <w:t xml:space="preserve">[1] </w:t>
                    </w:r>
                  </w:p>
                </w:tc>
                <w:tc>
                  <w:tcPr>
                    <w:tcW w:w="0" w:type="auto"/>
                    <w:hideMark/>
                  </w:tcPr>
                  <w:p w14:paraId="443BBB26" w14:textId="77777777" w:rsidR="00C65126" w:rsidRDefault="00C65126">
                    <w:pPr>
                      <w:pStyle w:val="Bibliography"/>
                      <w:rPr>
                        <w:noProof/>
                      </w:rPr>
                    </w:pPr>
                    <w:r>
                      <w:rPr>
                        <w:noProof/>
                      </w:rPr>
                      <w:t>“IEC 61511:2016 Functional safety - Safety instrumented systems for the process industry sector,” 2016.</w:t>
                    </w:r>
                  </w:p>
                </w:tc>
              </w:tr>
              <w:tr w:rsidR="00C65126" w14:paraId="70BEC263" w14:textId="77777777">
                <w:trPr>
                  <w:divId w:val="1079981704"/>
                  <w:tblCellSpacing w:w="15" w:type="dxa"/>
                </w:trPr>
                <w:tc>
                  <w:tcPr>
                    <w:tcW w:w="50" w:type="pct"/>
                    <w:hideMark/>
                  </w:tcPr>
                  <w:p w14:paraId="64C62319" w14:textId="77777777" w:rsidR="00C65126" w:rsidRDefault="00C65126">
                    <w:pPr>
                      <w:pStyle w:val="Bibliography"/>
                      <w:rPr>
                        <w:noProof/>
                      </w:rPr>
                    </w:pPr>
                    <w:r>
                      <w:rPr>
                        <w:noProof/>
                      </w:rPr>
                      <w:t xml:space="preserve">[2] </w:t>
                    </w:r>
                  </w:p>
                </w:tc>
                <w:tc>
                  <w:tcPr>
                    <w:tcW w:w="0" w:type="auto"/>
                    <w:hideMark/>
                  </w:tcPr>
                  <w:p w14:paraId="203D7503" w14:textId="77777777" w:rsidR="00C65126" w:rsidRDefault="00C65126">
                    <w:pPr>
                      <w:pStyle w:val="Bibliography"/>
                      <w:rPr>
                        <w:noProof/>
                      </w:rPr>
                    </w:pPr>
                    <w:r>
                      <w:rPr>
                        <w:noProof/>
                      </w:rPr>
                      <w:t>“Verification and validation for PSS0 (ESS-0233615)”.</w:t>
                    </w:r>
                  </w:p>
                </w:tc>
              </w:tr>
              <w:tr w:rsidR="00C65126" w14:paraId="020AF207" w14:textId="77777777">
                <w:trPr>
                  <w:divId w:val="1079981704"/>
                  <w:tblCellSpacing w:w="15" w:type="dxa"/>
                </w:trPr>
                <w:tc>
                  <w:tcPr>
                    <w:tcW w:w="50" w:type="pct"/>
                    <w:hideMark/>
                  </w:tcPr>
                  <w:p w14:paraId="6134490C" w14:textId="77777777" w:rsidR="00C65126" w:rsidRDefault="00C65126">
                    <w:pPr>
                      <w:pStyle w:val="Bibliography"/>
                      <w:rPr>
                        <w:noProof/>
                      </w:rPr>
                    </w:pPr>
                    <w:r>
                      <w:rPr>
                        <w:noProof/>
                      </w:rPr>
                      <w:t xml:space="preserve">[3] </w:t>
                    </w:r>
                  </w:p>
                </w:tc>
                <w:tc>
                  <w:tcPr>
                    <w:tcW w:w="0" w:type="auto"/>
                    <w:hideMark/>
                  </w:tcPr>
                  <w:p w14:paraId="2DE33F95" w14:textId="77777777" w:rsidR="00C65126" w:rsidRDefault="00C65126">
                    <w:pPr>
                      <w:pStyle w:val="Bibliography"/>
                      <w:rPr>
                        <w:noProof/>
                      </w:rPr>
                    </w:pPr>
                    <w:r>
                      <w:rPr>
                        <w:noProof/>
                      </w:rPr>
                      <w:t xml:space="preserve">0379511Risk Matrix for Conventional Safety Risks (0379511). </w:t>
                    </w:r>
                  </w:p>
                </w:tc>
              </w:tr>
              <w:tr w:rsidR="00C65126" w14:paraId="4FF103C7" w14:textId="77777777">
                <w:trPr>
                  <w:divId w:val="1079981704"/>
                  <w:tblCellSpacing w:w="15" w:type="dxa"/>
                </w:trPr>
                <w:tc>
                  <w:tcPr>
                    <w:tcW w:w="50" w:type="pct"/>
                    <w:hideMark/>
                  </w:tcPr>
                  <w:p w14:paraId="78F3A12D" w14:textId="77777777" w:rsidR="00C65126" w:rsidRDefault="00C65126">
                    <w:pPr>
                      <w:pStyle w:val="Bibliography"/>
                      <w:rPr>
                        <w:noProof/>
                      </w:rPr>
                    </w:pPr>
                    <w:r>
                      <w:rPr>
                        <w:noProof/>
                      </w:rPr>
                      <w:t xml:space="preserve">[4] </w:t>
                    </w:r>
                  </w:p>
                </w:tc>
                <w:tc>
                  <w:tcPr>
                    <w:tcW w:w="0" w:type="auto"/>
                    <w:hideMark/>
                  </w:tcPr>
                  <w:p w14:paraId="357B22C1" w14:textId="77777777" w:rsidR="00C65126" w:rsidRDefault="00C65126">
                    <w:pPr>
                      <w:pStyle w:val="Bibliography"/>
                      <w:rPr>
                        <w:noProof/>
                      </w:rPr>
                    </w:pPr>
                    <w:r>
                      <w:rPr>
                        <w:noProof/>
                      </w:rPr>
                      <w:t>“Personnel Safety Systems Configuration Management Plan (ESS-0058389)”.</w:t>
                    </w:r>
                  </w:p>
                </w:tc>
              </w:tr>
              <w:tr w:rsidR="00C65126" w14:paraId="34DFAF34" w14:textId="77777777">
                <w:trPr>
                  <w:divId w:val="1079981704"/>
                  <w:tblCellSpacing w:w="15" w:type="dxa"/>
                </w:trPr>
                <w:tc>
                  <w:tcPr>
                    <w:tcW w:w="50" w:type="pct"/>
                    <w:hideMark/>
                  </w:tcPr>
                  <w:p w14:paraId="6C2AD5F0" w14:textId="77777777" w:rsidR="00C65126" w:rsidRDefault="00C65126">
                    <w:pPr>
                      <w:pStyle w:val="Bibliography"/>
                      <w:rPr>
                        <w:noProof/>
                      </w:rPr>
                    </w:pPr>
                    <w:r>
                      <w:rPr>
                        <w:noProof/>
                      </w:rPr>
                      <w:t xml:space="preserve">[5] </w:t>
                    </w:r>
                  </w:p>
                </w:tc>
                <w:tc>
                  <w:tcPr>
                    <w:tcW w:w="0" w:type="auto"/>
                    <w:hideMark/>
                  </w:tcPr>
                  <w:p w14:paraId="425E4090" w14:textId="77777777" w:rsidR="00C65126" w:rsidRDefault="00C65126">
                    <w:pPr>
                      <w:pStyle w:val="Bibliography"/>
                      <w:rPr>
                        <w:noProof/>
                      </w:rPr>
                    </w:pPr>
                    <w:r>
                      <w:rPr>
                        <w:noProof/>
                      </w:rPr>
                      <w:t xml:space="preserve">PSS0 Document of Documents (ESS-0338636). </w:t>
                    </w:r>
                  </w:p>
                </w:tc>
              </w:tr>
              <w:tr w:rsidR="00C65126" w14:paraId="2AEB7D34" w14:textId="77777777">
                <w:trPr>
                  <w:divId w:val="1079981704"/>
                  <w:tblCellSpacing w:w="15" w:type="dxa"/>
                </w:trPr>
                <w:tc>
                  <w:tcPr>
                    <w:tcW w:w="50" w:type="pct"/>
                    <w:hideMark/>
                  </w:tcPr>
                  <w:p w14:paraId="04511E09" w14:textId="77777777" w:rsidR="00C65126" w:rsidRDefault="00C65126">
                    <w:pPr>
                      <w:pStyle w:val="Bibliography"/>
                      <w:rPr>
                        <w:noProof/>
                      </w:rPr>
                    </w:pPr>
                    <w:r>
                      <w:rPr>
                        <w:noProof/>
                      </w:rPr>
                      <w:t xml:space="preserve">[6] </w:t>
                    </w:r>
                  </w:p>
                </w:tc>
                <w:tc>
                  <w:tcPr>
                    <w:tcW w:w="0" w:type="auto"/>
                    <w:hideMark/>
                  </w:tcPr>
                  <w:p w14:paraId="36F9DEF7" w14:textId="77777777" w:rsidR="00C65126" w:rsidRDefault="00C65126">
                    <w:pPr>
                      <w:pStyle w:val="Bibliography"/>
                      <w:rPr>
                        <w:noProof/>
                      </w:rPr>
                    </w:pPr>
                    <w:r>
                      <w:rPr>
                        <w:i/>
                        <w:iCs/>
                        <w:noProof/>
                      </w:rPr>
                      <w:t>Systems Engineering Management Plan for PSS (ESS-0061709).</w:t>
                    </w:r>
                    <w:r>
                      <w:rPr>
                        <w:noProof/>
                      </w:rPr>
                      <w:t xml:space="preserve"> </w:t>
                    </w:r>
                  </w:p>
                </w:tc>
              </w:tr>
              <w:tr w:rsidR="00C65126" w14:paraId="5C903C37" w14:textId="77777777">
                <w:trPr>
                  <w:divId w:val="1079981704"/>
                  <w:tblCellSpacing w:w="15" w:type="dxa"/>
                </w:trPr>
                <w:tc>
                  <w:tcPr>
                    <w:tcW w:w="50" w:type="pct"/>
                    <w:hideMark/>
                  </w:tcPr>
                  <w:p w14:paraId="272EF4B5" w14:textId="77777777" w:rsidR="00C65126" w:rsidRDefault="00C65126">
                    <w:pPr>
                      <w:pStyle w:val="Bibliography"/>
                      <w:rPr>
                        <w:noProof/>
                      </w:rPr>
                    </w:pPr>
                    <w:r>
                      <w:rPr>
                        <w:noProof/>
                      </w:rPr>
                      <w:t xml:space="preserve">[7] </w:t>
                    </w:r>
                  </w:p>
                </w:tc>
                <w:tc>
                  <w:tcPr>
                    <w:tcW w:w="0" w:type="auto"/>
                    <w:hideMark/>
                  </w:tcPr>
                  <w:p w14:paraId="4F6E7BCD" w14:textId="77777777" w:rsidR="00C65126" w:rsidRDefault="00C65126">
                    <w:pPr>
                      <w:pStyle w:val="Bibliography"/>
                      <w:rPr>
                        <w:noProof/>
                      </w:rPr>
                    </w:pPr>
                    <w:r>
                      <w:rPr>
                        <w:noProof/>
                      </w:rPr>
                      <w:t>UK HSE, “Management of instrumented systems providing safety functions of low / undefined safety integrity,” [Online]. Available: http://www.hse.gov.uk/foi/internalops/hid_circs/technical_general/spc-tech-gen-51.htm#action. [Accessed 10 June 2014].</w:t>
                    </w:r>
                  </w:p>
                </w:tc>
              </w:tr>
              <w:tr w:rsidR="00C65126" w14:paraId="0CAFB461" w14:textId="77777777">
                <w:trPr>
                  <w:divId w:val="1079981704"/>
                  <w:tblCellSpacing w:w="15" w:type="dxa"/>
                </w:trPr>
                <w:tc>
                  <w:tcPr>
                    <w:tcW w:w="50" w:type="pct"/>
                    <w:hideMark/>
                  </w:tcPr>
                  <w:p w14:paraId="2462F488" w14:textId="77777777" w:rsidR="00C65126" w:rsidRDefault="00C65126">
                    <w:pPr>
                      <w:pStyle w:val="Bibliography"/>
                      <w:rPr>
                        <w:noProof/>
                      </w:rPr>
                    </w:pPr>
                    <w:r>
                      <w:rPr>
                        <w:noProof/>
                      </w:rPr>
                      <w:t xml:space="preserve">[8] </w:t>
                    </w:r>
                  </w:p>
                </w:tc>
                <w:tc>
                  <w:tcPr>
                    <w:tcW w:w="0" w:type="auto"/>
                    <w:hideMark/>
                  </w:tcPr>
                  <w:p w14:paraId="034BC420" w14:textId="77777777" w:rsidR="00C65126" w:rsidRDefault="00C65126">
                    <w:pPr>
                      <w:pStyle w:val="Bibliography"/>
                      <w:rPr>
                        <w:noProof/>
                      </w:rPr>
                    </w:pPr>
                    <w:r>
                      <w:rPr>
                        <w:noProof/>
                      </w:rPr>
                      <w:t xml:space="preserve">HSE, </w:t>
                    </w:r>
                    <w:r>
                      <w:rPr>
                        <w:i/>
                        <w:iCs/>
                        <w:noProof/>
                      </w:rPr>
                      <w:t xml:space="preserve">Reducing risks, protecting people (R2P2), </w:t>
                    </w:r>
                    <w:r>
                      <w:rPr>
                        <w:noProof/>
                      </w:rPr>
                      <w:t xml:space="preserve">2001. </w:t>
                    </w:r>
                  </w:p>
                </w:tc>
              </w:tr>
              <w:tr w:rsidR="00C65126" w14:paraId="6B797AD6" w14:textId="77777777">
                <w:trPr>
                  <w:divId w:val="1079981704"/>
                  <w:tblCellSpacing w:w="15" w:type="dxa"/>
                </w:trPr>
                <w:tc>
                  <w:tcPr>
                    <w:tcW w:w="50" w:type="pct"/>
                    <w:hideMark/>
                  </w:tcPr>
                  <w:p w14:paraId="4BA79BEC" w14:textId="77777777" w:rsidR="00C65126" w:rsidRDefault="00C65126">
                    <w:pPr>
                      <w:pStyle w:val="Bibliography"/>
                      <w:rPr>
                        <w:noProof/>
                      </w:rPr>
                    </w:pPr>
                    <w:r>
                      <w:rPr>
                        <w:noProof/>
                      </w:rPr>
                      <w:t xml:space="preserve">[9] </w:t>
                    </w:r>
                  </w:p>
                </w:tc>
                <w:tc>
                  <w:tcPr>
                    <w:tcW w:w="0" w:type="auto"/>
                    <w:hideMark/>
                  </w:tcPr>
                  <w:p w14:paraId="78157D6B" w14:textId="77777777" w:rsidR="00C65126" w:rsidRDefault="00C65126">
                    <w:pPr>
                      <w:pStyle w:val="Bibliography"/>
                      <w:rPr>
                        <w:noProof/>
                      </w:rPr>
                    </w:pPr>
                    <w:r>
                      <w:rPr>
                        <w:noProof/>
                      </w:rPr>
                      <w:t xml:space="preserve">T. A. I. o. C. E. (. C. f. C. P. S. (CCPS), Layer of Protection Analysis (LOPA), 2001. </w:t>
                    </w:r>
                  </w:p>
                </w:tc>
              </w:tr>
              <w:tr w:rsidR="00C65126" w14:paraId="3C37D591" w14:textId="77777777">
                <w:trPr>
                  <w:divId w:val="1079981704"/>
                  <w:tblCellSpacing w:w="15" w:type="dxa"/>
                </w:trPr>
                <w:tc>
                  <w:tcPr>
                    <w:tcW w:w="50" w:type="pct"/>
                    <w:hideMark/>
                  </w:tcPr>
                  <w:p w14:paraId="2E6A6572" w14:textId="77777777" w:rsidR="00C65126" w:rsidRDefault="00C65126">
                    <w:pPr>
                      <w:pStyle w:val="Bibliography"/>
                      <w:rPr>
                        <w:noProof/>
                      </w:rPr>
                    </w:pPr>
                    <w:r>
                      <w:rPr>
                        <w:noProof/>
                      </w:rPr>
                      <w:t xml:space="preserve">[10] </w:t>
                    </w:r>
                  </w:p>
                </w:tc>
                <w:tc>
                  <w:tcPr>
                    <w:tcW w:w="0" w:type="auto"/>
                    <w:hideMark/>
                  </w:tcPr>
                  <w:p w14:paraId="42C28A13" w14:textId="77777777" w:rsidR="00C65126" w:rsidRDefault="00C65126">
                    <w:pPr>
                      <w:pStyle w:val="Bibliography"/>
                      <w:rPr>
                        <w:noProof/>
                      </w:rPr>
                    </w:pPr>
                    <w:r>
                      <w:rPr>
                        <w:noProof/>
                      </w:rPr>
                      <w:t xml:space="preserve">FARADIP - THREE V9.2, Reliability Data Base, Technis, 26 Orchard Drive, Tonbridge, Kent, TN10 4LG, ISBN 0-951-65623-6.. </w:t>
                    </w:r>
                  </w:p>
                </w:tc>
              </w:tr>
              <w:tr w:rsidR="00C65126" w14:paraId="065A458C" w14:textId="77777777">
                <w:trPr>
                  <w:divId w:val="1079981704"/>
                  <w:tblCellSpacing w:w="15" w:type="dxa"/>
                </w:trPr>
                <w:tc>
                  <w:tcPr>
                    <w:tcW w:w="50" w:type="pct"/>
                    <w:hideMark/>
                  </w:tcPr>
                  <w:p w14:paraId="4508ED46" w14:textId="77777777" w:rsidR="00C65126" w:rsidRDefault="00C65126">
                    <w:pPr>
                      <w:pStyle w:val="Bibliography"/>
                      <w:rPr>
                        <w:noProof/>
                      </w:rPr>
                    </w:pPr>
                    <w:r>
                      <w:rPr>
                        <w:noProof/>
                      </w:rPr>
                      <w:t xml:space="preserve">[11] </w:t>
                    </w:r>
                  </w:p>
                </w:tc>
                <w:tc>
                  <w:tcPr>
                    <w:tcW w:w="0" w:type="auto"/>
                    <w:hideMark/>
                  </w:tcPr>
                  <w:p w14:paraId="028368DB" w14:textId="77777777" w:rsidR="00C65126" w:rsidRDefault="00C65126">
                    <w:pPr>
                      <w:pStyle w:val="Bibliography"/>
                      <w:rPr>
                        <w:noProof/>
                      </w:rPr>
                    </w:pPr>
                    <w:r>
                      <w:rPr>
                        <w:i/>
                        <w:iCs/>
                        <w:noProof/>
                      </w:rPr>
                      <w:t>IEC 61508: Functional safety of electrical/electronic/programmable electronic safety-related systems.</w:t>
                    </w:r>
                    <w:r>
                      <w:rPr>
                        <w:noProof/>
                      </w:rPr>
                      <w:t xml:space="preserve"> </w:t>
                    </w:r>
                  </w:p>
                </w:tc>
              </w:tr>
              <w:tr w:rsidR="00C65126" w14:paraId="262D8CC9" w14:textId="77777777">
                <w:trPr>
                  <w:divId w:val="1079981704"/>
                  <w:tblCellSpacing w:w="15" w:type="dxa"/>
                </w:trPr>
                <w:tc>
                  <w:tcPr>
                    <w:tcW w:w="50" w:type="pct"/>
                    <w:hideMark/>
                  </w:tcPr>
                  <w:p w14:paraId="502AB0E0" w14:textId="77777777" w:rsidR="00C65126" w:rsidRDefault="00C65126">
                    <w:pPr>
                      <w:pStyle w:val="Bibliography"/>
                      <w:rPr>
                        <w:noProof/>
                      </w:rPr>
                    </w:pPr>
                    <w:r>
                      <w:rPr>
                        <w:noProof/>
                      </w:rPr>
                      <w:t xml:space="preserve">[12] </w:t>
                    </w:r>
                  </w:p>
                </w:tc>
                <w:tc>
                  <w:tcPr>
                    <w:tcW w:w="0" w:type="auto"/>
                    <w:hideMark/>
                  </w:tcPr>
                  <w:p w14:paraId="10D067DF" w14:textId="77777777" w:rsidR="00C65126" w:rsidRDefault="00C65126">
                    <w:pPr>
                      <w:pStyle w:val="Bibliography"/>
                      <w:rPr>
                        <w:noProof/>
                      </w:rPr>
                    </w:pPr>
                    <w:r>
                      <w:rPr>
                        <w:noProof/>
                      </w:rPr>
                      <w:t>“Hazard and Risk Analysis Document for PSS0 (ESS-0229506)”.</w:t>
                    </w:r>
                  </w:p>
                </w:tc>
              </w:tr>
              <w:tr w:rsidR="00C65126" w14:paraId="679F5BF6" w14:textId="77777777">
                <w:trPr>
                  <w:divId w:val="1079981704"/>
                  <w:tblCellSpacing w:w="15" w:type="dxa"/>
                </w:trPr>
                <w:tc>
                  <w:tcPr>
                    <w:tcW w:w="50" w:type="pct"/>
                    <w:hideMark/>
                  </w:tcPr>
                  <w:p w14:paraId="3C7ECC64" w14:textId="77777777" w:rsidR="00C65126" w:rsidRDefault="00C65126">
                    <w:pPr>
                      <w:pStyle w:val="Bibliography"/>
                      <w:rPr>
                        <w:noProof/>
                      </w:rPr>
                    </w:pPr>
                    <w:r>
                      <w:rPr>
                        <w:noProof/>
                      </w:rPr>
                      <w:t xml:space="preserve">[13] </w:t>
                    </w:r>
                  </w:p>
                </w:tc>
                <w:tc>
                  <w:tcPr>
                    <w:tcW w:w="0" w:type="auto"/>
                    <w:hideMark/>
                  </w:tcPr>
                  <w:p w14:paraId="6773FC35" w14:textId="77777777" w:rsidR="00C65126" w:rsidRDefault="00C65126">
                    <w:pPr>
                      <w:pStyle w:val="Bibliography"/>
                      <w:rPr>
                        <w:noProof/>
                      </w:rPr>
                    </w:pPr>
                    <w:r>
                      <w:rPr>
                        <w:noProof/>
                      </w:rPr>
                      <w:t xml:space="preserve">ESC, SIL Determination Rule Set: Document Ref. P001_ID090.. </w:t>
                    </w:r>
                  </w:p>
                </w:tc>
              </w:tr>
            </w:tbl>
            <w:p w14:paraId="6797DCFB" w14:textId="77777777" w:rsidR="00C65126" w:rsidRDefault="00C65126">
              <w:pPr>
                <w:divId w:val="1079981704"/>
                <w:rPr>
                  <w:rFonts w:eastAsia="Times New Roman"/>
                  <w:noProof/>
                </w:rPr>
              </w:pPr>
            </w:p>
            <w:p w14:paraId="33D0A06D" w14:textId="77777777" w:rsidR="00BB77FD" w:rsidRDefault="00BB77FD" w:rsidP="00BB77FD">
              <w:r>
                <w:rPr>
                  <w:b/>
                  <w:bCs/>
                  <w:noProof/>
                </w:rPr>
                <w:fldChar w:fldCharType="end"/>
              </w:r>
            </w:p>
          </w:sdtContent>
        </w:sdt>
      </w:sdtContent>
    </w:sdt>
    <w:p w14:paraId="65A741CC" w14:textId="77777777" w:rsidR="00BB77FD" w:rsidRDefault="00BB77FD" w:rsidP="00BB77FD">
      <w:pPr>
        <w:spacing w:after="200" w:line="276" w:lineRule="auto"/>
      </w:pPr>
      <w:r>
        <w:br w:type="page"/>
      </w:r>
    </w:p>
    <w:p w14:paraId="16CB3AE5" w14:textId="77777777" w:rsidR="008257ED" w:rsidRDefault="00356587" w:rsidP="0028241E">
      <w:pPr>
        <w:pStyle w:val="Heading1"/>
      </w:pPr>
      <w:bookmarkStart w:id="239" w:name="_Ref528572184"/>
      <w:bookmarkStart w:id="240" w:name="_Toc528743680"/>
      <w:bookmarkStart w:id="241" w:name="_Toc527035267"/>
      <w:bookmarkStart w:id="242" w:name="_Ref527441921"/>
      <w:r>
        <w:lastRenderedPageBreak/>
        <w:t>Appendix</w:t>
      </w:r>
      <w:bookmarkEnd w:id="239"/>
      <w:r>
        <w:t xml:space="preserve"> </w:t>
      </w:r>
      <w:r w:rsidR="0081146B">
        <w:t>A: Hazard Register</w:t>
      </w:r>
      <w:bookmarkEnd w:id="240"/>
    </w:p>
    <w:p w14:paraId="451F8D53" w14:textId="69997220" w:rsidR="008257ED" w:rsidRDefault="008257ED" w:rsidP="008257ED">
      <w:pPr>
        <w:jc w:val="both"/>
      </w:pPr>
      <w:r>
        <w:t>The hazard register</w:t>
      </w:r>
      <w:r w:rsidRPr="008274BF">
        <w:t xml:space="preserve"> summarizes all initiating events and provides qualitative assessment of hazardous scenarios against </w:t>
      </w:r>
      <w:r>
        <w:t xml:space="preserve">a </w:t>
      </w:r>
      <w:r w:rsidRPr="008274BF">
        <w:t>Conventional safety risk matrix.</w:t>
      </w:r>
      <w:r>
        <w:t xml:space="preserve"> </w:t>
      </w:r>
      <w:r>
        <w:fldChar w:fldCharType="begin"/>
      </w:r>
      <w:r>
        <w:instrText xml:space="preserve"> REF _Ref528323976 \h </w:instrText>
      </w:r>
      <w:r>
        <w:fldChar w:fldCharType="separate"/>
      </w:r>
      <w:r>
        <w:t xml:space="preserve">Figure </w:t>
      </w:r>
      <w:r>
        <w:rPr>
          <w:noProof/>
        </w:rPr>
        <w:t>2</w:t>
      </w:r>
      <w:r>
        <w:fldChar w:fldCharType="end"/>
      </w:r>
      <w:r>
        <w:t xml:space="preserve"> gives</w:t>
      </w:r>
      <w:r w:rsidRPr="008274BF">
        <w:t xml:space="preserve"> a step-by-step </w:t>
      </w:r>
      <w:r>
        <w:t>guide</w:t>
      </w:r>
      <w:r w:rsidRPr="008274BF">
        <w:t xml:space="preserve"> of filling in the Hazard register. </w:t>
      </w:r>
    </w:p>
    <w:p w14:paraId="667D7E58" w14:textId="77777777" w:rsidR="008257ED" w:rsidRDefault="008257ED" w:rsidP="008257ED">
      <w:pPr>
        <w:keepNext/>
        <w:spacing w:after="200" w:line="276" w:lineRule="auto"/>
      </w:pPr>
      <w:r w:rsidRPr="008274BF">
        <w:rPr>
          <w:noProof/>
          <w:lang w:eastAsia="en-GB"/>
        </w:rPr>
        <w:drawing>
          <wp:inline distT="0" distB="0" distL="0" distR="0" wp14:anchorId="748A4714" wp14:editId="2D04C001">
            <wp:extent cx="5566410" cy="6477000"/>
            <wp:effectExtent l="57150" t="19050" r="15240" b="762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764E3F6" w14:textId="7F6D95AD" w:rsidR="008257ED" w:rsidRDefault="008257ED" w:rsidP="008257ED">
      <w:pPr>
        <w:pStyle w:val="Caption"/>
      </w:pPr>
      <w:bookmarkStart w:id="243" w:name="_Ref528323976"/>
      <w:bookmarkStart w:id="244" w:name="_Toc528571505"/>
      <w:r>
        <w:t xml:space="preserve">Figure </w:t>
      </w:r>
      <w:r>
        <w:fldChar w:fldCharType="begin"/>
      </w:r>
      <w:r>
        <w:instrText xml:space="preserve"> SEQ Figure \* ARABIC </w:instrText>
      </w:r>
      <w:r>
        <w:fldChar w:fldCharType="separate"/>
      </w:r>
      <w:r>
        <w:rPr>
          <w:noProof/>
        </w:rPr>
        <w:t>2</w:t>
      </w:r>
      <w:r>
        <w:fldChar w:fldCharType="end"/>
      </w:r>
      <w:bookmarkEnd w:id="243"/>
      <w:r>
        <w:t xml:space="preserve">: </w:t>
      </w:r>
      <w:r w:rsidRPr="00D625EC">
        <w:t>Systematic procedure of filling in the Hazard register.</w:t>
      </w:r>
      <w:bookmarkEnd w:id="244"/>
    </w:p>
    <w:p w14:paraId="04A70D40" w14:textId="5953A75F" w:rsidR="008257ED" w:rsidRPr="008274BF" w:rsidRDefault="008257ED" w:rsidP="008257ED">
      <w:pPr>
        <w:jc w:val="both"/>
      </w:pPr>
      <w:r w:rsidRPr="008274BF">
        <w:lastRenderedPageBreak/>
        <w:fldChar w:fldCharType="begin"/>
      </w:r>
      <w:r w:rsidRPr="008274BF">
        <w:instrText xml:space="preserve"> REF _Ref505292056 \h </w:instrText>
      </w:r>
      <w:r w:rsidRPr="008274BF">
        <w:fldChar w:fldCharType="separate"/>
      </w:r>
      <w:r w:rsidRPr="008274BF">
        <w:t xml:space="preserve">Table </w:t>
      </w:r>
      <w:r>
        <w:rPr>
          <w:noProof/>
        </w:rPr>
        <w:t>5</w:t>
      </w:r>
      <w:r w:rsidRPr="008274BF">
        <w:fldChar w:fldCharType="end"/>
      </w:r>
      <w:r w:rsidRPr="008274BF">
        <w:t xml:space="preserve"> provides a brief description of the </w:t>
      </w:r>
      <w:r>
        <w:t>h</w:t>
      </w:r>
      <w:r w:rsidRPr="008274BF">
        <w:t>azard register elements (columns), which follow IEC 615</w:t>
      </w:r>
      <w:r>
        <w:t>11</w:t>
      </w:r>
      <w:r w:rsidRPr="008274BF">
        <w:t xml:space="preserve"> requirements on identification of hazardous events, their likelihoods and consequences</w:t>
      </w:r>
      <w:r>
        <w:t xml:space="preserve">. </w:t>
      </w:r>
    </w:p>
    <w:p w14:paraId="17B40D76" w14:textId="2C7A9DE6" w:rsidR="008257ED" w:rsidRPr="008274BF" w:rsidRDefault="008257ED" w:rsidP="008257ED">
      <w:pPr>
        <w:pStyle w:val="Caption"/>
        <w:keepNext/>
      </w:pPr>
      <w:bookmarkStart w:id="245" w:name="_Ref505292056"/>
      <w:bookmarkStart w:id="246" w:name="_Toc528571502"/>
      <w:r w:rsidRPr="008274BF">
        <w:t xml:space="preserve">Table </w:t>
      </w:r>
      <w:r w:rsidRPr="008274BF">
        <w:fldChar w:fldCharType="begin"/>
      </w:r>
      <w:r w:rsidRPr="008274BF">
        <w:instrText xml:space="preserve"> SEQ Table \* ARABIC </w:instrText>
      </w:r>
      <w:r w:rsidRPr="008274BF">
        <w:fldChar w:fldCharType="separate"/>
      </w:r>
      <w:r>
        <w:rPr>
          <w:noProof/>
        </w:rPr>
        <w:t>5</w:t>
      </w:r>
      <w:r w:rsidRPr="008274BF">
        <w:fldChar w:fldCharType="end"/>
      </w:r>
      <w:bookmarkEnd w:id="245"/>
      <w:r w:rsidRPr="008274BF">
        <w:t>: PSS0 Hazard Register elements.</w:t>
      </w:r>
      <w:bookmarkEnd w:id="2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6"/>
        <w:gridCol w:w="5330"/>
      </w:tblGrid>
      <w:tr w:rsidR="008257ED" w:rsidRPr="008274BF" w14:paraId="16402AB4" w14:textId="77777777" w:rsidTr="004007F0">
        <w:trPr>
          <w:trHeight w:val="300"/>
          <w:tblHeader/>
        </w:trPr>
        <w:tc>
          <w:tcPr>
            <w:tcW w:w="0" w:type="auto"/>
            <w:shd w:val="clear" w:color="auto" w:fill="auto"/>
            <w:noWrap/>
            <w:vAlign w:val="center"/>
            <w:hideMark/>
          </w:tcPr>
          <w:p w14:paraId="71751B71" w14:textId="77777777" w:rsidR="008257ED" w:rsidRPr="007E7EC3" w:rsidRDefault="008257ED" w:rsidP="004007F0">
            <w:pPr>
              <w:spacing w:before="60" w:after="60" w:line="240" w:lineRule="auto"/>
              <w:rPr>
                <w:rFonts w:eastAsia="Times New Roman" w:cs="Times New Roman"/>
                <w:b/>
                <w:bCs/>
                <w:lang w:eastAsia="sv-SE"/>
              </w:rPr>
            </w:pPr>
            <w:r w:rsidRPr="007E7EC3">
              <w:rPr>
                <w:rFonts w:eastAsia="Times New Roman" w:cs="Times New Roman"/>
                <w:b/>
                <w:bCs/>
                <w:lang w:eastAsia="sv-SE"/>
              </w:rPr>
              <w:t>PSS0 Hazard Register column</w:t>
            </w:r>
          </w:p>
        </w:tc>
        <w:tc>
          <w:tcPr>
            <w:tcW w:w="0" w:type="auto"/>
            <w:shd w:val="clear" w:color="auto" w:fill="auto"/>
            <w:noWrap/>
            <w:vAlign w:val="center"/>
            <w:hideMark/>
          </w:tcPr>
          <w:p w14:paraId="34AAC479" w14:textId="77777777" w:rsidR="008257ED" w:rsidRPr="007E7EC3" w:rsidRDefault="008257ED" w:rsidP="004007F0">
            <w:pPr>
              <w:spacing w:before="60" w:after="60" w:line="240" w:lineRule="auto"/>
              <w:rPr>
                <w:rFonts w:eastAsia="Times New Roman" w:cs="Times New Roman"/>
                <w:b/>
                <w:bCs/>
                <w:lang w:eastAsia="sv-SE"/>
              </w:rPr>
            </w:pPr>
            <w:r w:rsidRPr="007E7EC3">
              <w:rPr>
                <w:rFonts w:eastAsia="Times New Roman" w:cs="Times New Roman"/>
                <w:b/>
                <w:bCs/>
                <w:lang w:eastAsia="sv-SE"/>
              </w:rPr>
              <w:t>Description</w:t>
            </w:r>
          </w:p>
        </w:tc>
      </w:tr>
      <w:tr w:rsidR="008257ED" w:rsidRPr="008274BF" w14:paraId="7FA43CCB" w14:textId="77777777" w:rsidTr="004007F0">
        <w:trPr>
          <w:trHeight w:val="600"/>
        </w:trPr>
        <w:tc>
          <w:tcPr>
            <w:tcW w:w="0" w:type="auto"/>
            <w:shd w:val="clear" w:color="auto" w:fill="auto"/>
            <w:vAlign w:val="center"/>
            <w:hideMark/>
          </w:tcPr>
          <w:p w14:paraId="36B2FF94" w14:textId="77777777" w:rsidR="008257ED" w:rsidRPr="007E7EC3" w:rsidRDefault="008257ED" w:rsidP="004007F0">
            <w:pPr>
              <w:spacing w:before="60" w:after="60" w:line="240" w:lineRule="auto"/>
              <w:rPr>
                <w:rFonts w:eastAsia="Times New Roman" w:cs="Times New Roman"/>
                <w:bCs/>
                <w:lang w:eastAsia="sv-SE"/>
              </w:rPr>
            </w:pPr>
            <w:r w:rsidRPr="007E7EC3">
              <w:rPr>
                <w:rFonts w:eastAsia="Times New Roman" w:cs="Times New Roman"/>
                <w:bCs/>
                <w:lang w:eastAsia="sv-SE"/>
              </w:rPr>
              <w:t xml:space="preserve">Hazard ID / IE ID </w:t>
            </w:r>
          </w:p>
        </w:tc>
        <w:tc>
          <w:tcPr>
            <w:tcW w:w="0" w:type="auto"/>
            <w:shd w:val="clear" w:color="auto" w:fill="auto"/>
            <w:vAlign w:val="center"/>
            <w:hideMark/>
          </w:tcPr>
          <w:p w14:paraId="0C038F7C" w14:textId="77777777" w:rsidR="008257ED" w:rsidRPr="007E7EC3" w:rsidRDefault="008257ED" w:rsidP="004007F0">
            <w:pPr>
              <w:spacing w:before="60" w:after="60" w:line="240" w:lineRule="auto"/>
              <w:rPr>
                <w:rFonts w:eastAsia="Times New Roman" w:cs="Times New Roman"/>
                <w:lang w:eastAsia="sv-SE"/>
              </w:rPr>
            </w:pPr>
            <w:r w:rsidRPr="007E7EC3">
              <w:rPr>
                <w:rFonts w:eastAsia="Times New Roman" w:cs="Times New Roman"/>
                <w:i/>
                <w:lang w:eastAsia="sv-SE"/>
              </w:rPr>
              <w:t>PSS_Hazard_xxx</w:t>
            </w:r>
            <w:r w:rsidRPr="007E7EC3">
              <w:rPr>
                <w:rFonts w:eastAsia="Times New Roman" w:cs="Times New Roman"/>
                <w:lang w:eastAsia="sv-SE"/>
              </w:rPr>
              <w:t xml:space="preserve"> - PSS relevant hazard IDs are created to be consistent throughout this sheet and reports in all phases of PSS. The IE ID identifies the initiating event for given hazard. </w:t>
            </w:r>
          </w:p>
        </w:tc>
      </w:tr>
      <w:tr w:rsidR="008257ED" w:rsidRPr="008274BF" w14:paraId="0C108843" w14:textId="77777777" w:rsidTr="004007F0">
        <w:trPr>
          <w:trHeight w:val="600"/>
        </w:trPr>
        <w:tc>
          <w:tcPr>
            <w:tcW w:w="0" w:type="auto"/>
            <w:shd w:val="clear" w:color="auto" w:fill="auto"/>
            <w:vAlign w:val="center"/>
            <w:hideMark/>
          </w:tcPr>
          <w:p w14:paraId="5ABD3327" w14:textId="77777777" w:rsidR="008257ED" w:rsidRPr="007E7EC3" w:rsidRDefault="008257ED" w:rsidP="004007F0">
            <w:pPr>
              <w:spacing w:before="60" w:after="60" w:line="240" w:lineRule="auto"/>
              <w:rPr>
                <w:rFonts w:eastAsia="Times New Roman" w:cs="Times New Roman"/>
                <w:bCs/>
                <w:lang w:eastAsia="sv-SE"/>
              </w:rPr>
            </w:pPr>
            <w:r w:rsidRPr="007E7EC3">
              <w:rPr>
                <w:rFonts w:eastAsia="Times New Roman" w:cs="Times New Roman"/>
                <w:bCs/>
                <w:lang w:eastAsia="sv-SE"/>
              </w:rPr>
              <w:t>Hazard</w:t>
            </w:r>
          </w:p>
        </w:tc>
        <w:tc>
          <w:tcPr>
            <w:tcW w:w="0" w:type="auto"/>
            <w:shd w:val="clear" w:color="auto" w:fill="auto"/>
            <w:vAlign w:val="center"/>
            <w:hideMark/>
          </w:tcPr>
          <w:p w14:paraId="27603F4E" w14:textId="77777777" w:rsidR="008257ED" w:rsidRPr="007E7EC3" w:rsidRDefault="008257ED" w:rsidP="004007F0">
            <w:pPr>
              <w:spacing w:before="60" w:after="60" w:line="240" w:lineRule="auto"/>
              <w:rPr>
                <w:rFonts w:eastAsia="Times New Roman" w:cs="Times New Roman"/>
                <w:lang w:eastAsia="sv-SE"/>
              </w:rPr>
            </w:pPr>
            <w:r w:rsidRPr="007E7EC3">
              <w:rPr>
                <w:rFonts w:eastAsia="Times New Roman" w:cs="Times New Roman"/>
                <w:lang w:eastAsia="sv-SE"/>
              </w:rPr>
              <w:t xml:space="preserve">A definition of PSS relevant hazard. </w:t>
            </w:r>
          </w:p>
          <w:p w14:paraId="32694889" w14:textId="77777777" w:rsidR="008257ED" w:rsidRPr="007E7EC3" w:rsidRDefault="008257ED" w:rsidP="004007F0">
            <w:pPr>
              <w:spacing w:before="60" w:after="60" w:line="240" w:lineRule="auto"/>
              <w:rPr>
                <w:rFonts w:eastAsia="Times New Roman" w:cs="Times New Roman"/>
                <w:lang w:eastAsia="sv-SE"/>
              </w:rPr>
            </w:pPr>
            <w:r w:rsidRPr="007E7EC3">
              <w:rPr>
                <w:rFonts w:eastAsia="Times New Roman" w:cs="Times New Roman"/>
                <w:lang w:eastAsia="sv-SE"/>
              </w:rPr>
              <w:t xml:space="preserve">Only one hazard is PSS0 relevant, but this field is kept to be consistent through all phases of PSS. </w:t>
            </w:r>
          </w:p>
        </w:tc>
      </w:tr>
      <w:tr w:rsidR="008257ED" w:rsidRPr="008274BF" w14:paraId="4B66265C" w14:textId="77777777" w:rsidTr="004007F0">
        <w:trPr>
          <w:trHeight w:val="300"/>
        </w:trPr>
        <w:tc>
          <w:tcPr>
            <w:tcW w:w="0" w:type="auto"/>
            <w:shd w:val="clear" w:color="auto" w:fill="auto"/>
            <w:vAlign w:val="center"/>
            <w:hideMark/>
          </w:tcPr>
          <w:p w14:paraId="714839AB" w14:textId="52EFDEB9" w:rsidR="008257ED" w:rsidRPr="007E7EC3" w:rsidRDefault="008257ED" w:rsidP="004007F0">
            <w:pPr>
              <w:spacing w:before="60" w:after="60" w:line="240" w:lineRule="auto"/>
              <w:rPr>
                <w:rFonts w:eastAsia="Times New Roman" w:cs="Times New Roman"/>
                <w:bCs/>
                <w:lang w:eastAsia="sv-SE"/>
              </w:rPr>
            </w:pPr>
            <w:r w:rsidRPr="007E7EC3">
              <w:rPr>
                <w:rFonts w:eastAsia="Times New Roman" w:cs="Times New Roman"/>
                <w:bCs/>
                <w:lang w:eastAsia="sv-SE"/>
              </w:rPr>
              <w:t>Initiating Event</w:t>
            </w:r>
            <w:r w:rsidR="0029093A">
              <w:rPr>
                <w:rFonts w:eastAsia="Times New Roman" w:cs="Times New Roman"/>
                <w:bCs/>
                <w:lang w:eastAsia="sv-SE"/>
              </w:rPr>
              <w:t xml:space="preserve"> (IE)</w:t>
            </w:r>
          </w:p>
        </w:tc>
        <w:tc>
          <w:tcPr>
            <w:tcW w:w="0" w:type="auto"/>
            <w:shd w:val="clear" w:color="auto" w:fill="auto"/>
            <w:vAlign w:val="center"/>
            <w:hideMark/>
          </w:tcPr>
          <w:p w14:paraId="7AD95253" w14:textId="77777777" w:rsidR="008257ED" w:rsidRPr="007E7EC3" w:rsidRDefault="008257ED" w:rsidP="004007F0">
            <w:pPr>
              <w:spacing w:before="60" w:after="60" w:line="240" w:lineRule="auto"/>
              <w:rPr>
                <w:rFonts w:eastAsia="Times New Roman" w:cs="Times New Roman"/>
                <w:lang w:eastAsia="sv-SE"/>
              </w:rPr>
            </w:pPr>
            <w:r w:rsidRPr="007E7EC3">
              <w:rPr>
                <w:rFonts w:eastAsia="Times New Roman" w:cs="Times New Roman"/>
                <w:lang w:eastAsia="sv-SE"/>
              </w:rPr>
              <w:t xml:space="preserve">An event that can lead to a hazardous situation. </w:t>
            </w:r>
          </w:p>
          <w:p w14:paraId="7E382812" w14:textId="77777777" w:rsidR="008257ED" w:rsidRPr="007E7EC3" w:rsidRDefault="008257ED" w:rsidP="004007F0">
            <w:pPr>
              <w:spacing w:before="60" w:after="60" w:line="240" w:lineRule="auto"/>
              <w:rPr>
                <w:rFonts w:eastAsia="Times New Roman" w:cs="Times New Roman"/>
                <w:lang w:eastAsia="sv-SE"/>
              </w:rPr>
            </w:pPr>
            <w:r w:rsidRPr="007E7EC3">
              <w:rPr>
                <w:rFonts w:eastAsia="Times New Roman" w:cs="Times New Roman"/>
                <w:lang w:eastAsia="sv-SE"/>
              </w:rPr>
              <w:t>Identified PSS0 initiating events are leading to a PSS0 hazard.</w:t>
            </w:r>
          </w:p>
        </w:tc>
      </w:tr>
      <w:tr w:rsidR="008257ED" w:rsidRPr="008274BF" w14:paraId="6CDC040C" w14:textId="77777777" w:rsidTr="004007F0">
        <w:trPr>
          <w:trHeight w:val="600"/>
        </w:trPr>
        <w:tc>
          <w:tcPr>
            <w:tcW w:w="0" w:type="auto"/>
            <w:shd w:val="clear" w:color="auto" w:fill="auto"/>
            <w:vAlign w:val="center"/>
            <w:hideMark/>
          </w:tcPr>
          <w:p w14:paraId="28DA7FF3" w14:textId="77777777" w:rsidR="008257ED" w:rsidRPr="007E7EC3" w:rsidRDefault="008257ED" w:rsidP="004007F0">
            <w:pPr>
              <w:spacing w:before="60" w:after="60" w:line="240" w:lineRule="auto"/>
              <w:rPr>
                <w:rFonts w:eastAsia="Times New Roman" w:cs="Times New Roman"/>
                <w:bCs/>
                <w:lang w:eastAsia="sv-SE"/>
              </w:rPr>
            </w:pPr>
            <w:r w:rsidRPr="007E7EC3">
              <w:rPr>
                <w:rFonts w:eastAsia="Times New Roman" w:cs="Times New Roman"/>
                <w:bCs/>
                <w:lang w:eastAsia="sv-SE"/>
              </w:rPr>
              <w:t xml:space="preserve">Consequences  </w:t>
            </w:r>
          </w:p>
        </w:tc>
        <w:tc>
          <w:tcPr>
            <w:tcW w:w="0" w:type="auto"/>
            <w:shd w:val="clear" w:color="auto" w:fill="auto"/>
            <w:vAlign w:val="center"/>
            <w:hideMark/>
          </w:tcPr>
          <w:p w14:paraId="616B4FA9" w14:textId="77777777" w:rsidR="008257ED" w:rsidRPr="007E7EC3" w:rsidRDefault="008257ED" w:rsidP="004007F0">
            <w:pPr>
              <w:spacing w:before="60" w:after="60" w:line="240" w:lineRule="auto"/>
              <w:rPr>
                <w:rFonts w:eastAsia="Times New Roman" w:cs="Times New Roman"/>
                <w:lang w:eastAsia="sv-SE"/>
              </w:rPr>
            </w:pPr>
            <w:r w:rsidRPr="007E7EC3">
              <w:rPr>
                <w:rFonts w:eastAsia="Times New Roman" w:cs="Times New Roman"/>
                <w:lang w:eastAsia="sv-SE"/>
              </w:rPr>
              <w:t>Consequences as defined in the Conventional safety risk matrix and based on a qualitative evaluation of a initiating event scenario.</w:t>
            </w:r>
          </w:p>
        </w:tc>
      </w:tr>
      <w:tr w:rsidR="008257ED" w:rsidRPr="008274BF" w14:paraId="07993DB3" w14:textId="77777777" w:rsidTr="004007F0">
        <w:trPr>
          <w:trHeight w:val="451"/>
        </w:trPr>
        <w:tc>
          <w:tcPr>
            <w:tcW w:w="0" w:type="auto"/>
            <w:shd w:val="clear" w:color="auto" w:fill="auto"/>
            <w:vAlign w:val="center"/>
            <w:hideMark/>
          </w:tcPr>
          <w:p w14:paraId="4F9431A6" w14:textId="77777777" w:rsidR="008257ED" w:rsidRPr="007E7EC3" w:rsidRDefault="008257ED" w:rsidP="004007F0">
            <w:pPr>
              <w:spacing w:before="60" w:after="60" w:line="240" w:lineRule="auto"/>
              <w:rPr>
                <w:rFonts w:eastAsia="Times New Roman" w:cs="Times New Roman"/>
                <w:bCs/>
                <w:lang w:eastAsia="sv-SE"/>
              </w:rPr>
            </w:pPr>
            <w:r w:rsidRPr="007E7EC3">
              <w:rPr>
                <w:rFonts w:eastAsia="Times New Roman" w:cs="Times New Roman"/>
                <w:bCs/>
                <w:lang w:eastAsia="sv-SE"/>
              </w:rPr>
              <w:t>Likelihood</w:t>
            </w:r>
          </w:p>
        </w:tc>
        <w:tc>
          <w:tcPr>
            <w:tcW w:w="0" w:type="auto"/>
            <w:shd w:val="clear" w:color="auto" w:fill="auto"/>
            <w:vAlign w:val="center"/>
            <w:hideMark/>
          </w:tcPr>
          <w:p w14:paraId="03419FB9" w14:textId="77777777" w:rsidR="008257ED" w:rsidRPr="007E7EC3" w:rsidRDefault="008257ED" w:rsidP="004007F0">
            <w:pPr>
              <w:spacing w:before="60" w:after="60" w:line="240" w:lineRule="auto"/>
              <w:rPr>
                <w:rFonts w:eastAsia="Times New Roman" w:cs="Times New Roman"/>
                <w:lang w:eastAsia="sv-SE"/>
              </w:rPr>
            </w:pPr>
            <w:r w:rsidRPr="007E7EC3">
              <w:rPr>
                <w:rFonts w:eastAsia="Times New Roman" w:cs="Times New Roman"/>
                <w:lang w:eastAsia="sv-SE"/>
              </w:rPr>
              <w:t xml:space="preserve">Evaluated probability of initiating event happening based on </w:t>
            </w:r>
            <w:r>
              <w:rPr>
                <w:rFonts w:eastAsia="Times New Roman" w:cs="Times New Roman"/>
                <w:lang w:eastAsia="sv-SE"/>
              </w:rPr>
              <w:t xml:space="preserve">a </w:t>
            </w:r>
            <w:r w:rsidRPr="007E7EC3">
              <w:rPr>
                <w:rFonts w:eastAsia="Times New Roman" w:cs="Times New Roman"/>
                <w:lang w:eastAsia="sv-SE"/>
              </w:rPr>
              <w:t>qualitative evaluation of</w:t>
            </w:r>
            <w:r>
              <w:rPr>
                <w:rFonts w:eastAsia="Times New Roman" w:cs="Times New Roman"/>
                <w:lang w:eastAsia="sv-SE"/>
              </w:rPr>
              <w:t xml:space="preserve"> an</w:t>
            </w:r>
            <w:r w:rsidRPr="007E7EC3">
              <w:rPr>
                <w:rFonts w:eastAsia="Times New Roman" w:cs="Times New Roman"/>
                <w:lang w:eastAsia="sv-SE"/>
              </w:rPr>
              <w:t xml:space="preserve"> initiating event scenario.</w:t>
            </w:r>
          </w:p>
        </w:tc>
      </w:tr>
      <w:tr w:rsidR="008257ED" w:rsidRPr="008274BF" w14:paraId="16D99443" w14:textId="77777777" w:rsidTr="004007F0">
        <w:trPr>
          <w:trHeight w:val="600"/>
        </w:trPr>
        <w:tc>
          <w:tcPr>
            <w:tcW w:w="0" w:type="auto"/>
            <w:shd w:val="clear" w:color="auto" w:fill="auto"/>
            <w:vAlign w:val="center"/>
            <w:hideMark/>
          </w:tcPr>
          <w:p w14:paraId="1CE0A611" w14:textId="77777777" w:rsidR="008257ED" w:rsidRPr="007E7EC3" w:rsidRDefault="008257ED" w:rsidP="004007F0">
            <w:pPr>
              <w:spacing w:before="60" w:after="60" w:line="240" w:lineRule="auto"/>
              <w:rPr>
                <w:rFonts w:eastAsia="Times New Roman" w:cs="Times New Roman"/>
                <w:bCs/>
                <w:lang w:eastAsia="sv-SE"/>
              </w:rPr>
            </w:pPr>
            <w:r w:rsidRPr="007E7EC3">
              <w:rPr>
                <w:rFonts w:eastAsia="Times New Roman" w:cs="Times New Roman"/>
                <w:bCs/>
                <w:lang w:eastAsia="sv-SE"/>
              </w:rPr>
              <w:t>Barriers and procedures</w:t>
            </w:r>
          </w:p>
        </w:tc>
        <w:tc>
          <w:tcPr>
            <w:tcW w:w="0" w:type="auto"/>
            <w:shd w:val="clear" w:color="auto" w:fill="auto"/>
            <w:vAlign w:val="center"/>
            <w:hideMark/>
          </w:tcPr>
          <w:p w14:paraId="714FA0D2" w14:textId="77777777" w:rsidR="008257ED" w:rsidRPr="007E7EC3" w:rsidRDefault="008257ED" w:rsidP="004007F0">
            <w:pPr>
              <w:spacing w:before="60" w:after="60" w:line="240" w:lineRule="auto"/>
              <w:rPr>
                <w:rFonts w:eastAsia="Times New Roman" w:cs="Times New Roman"/>
                <w:lang w:eastAsia="sv-SE"/>
              </w:rPr>
            </w:pPr>
            <w:r w:rsidRPr="007E7EC3">
              <w:rPr>
                <w:rFonts w:eastAsia="Times New Roman" w:cs="Times New Roman"/>
                <w:lang w:eastAsia="sv-SE"/>
              </w:rPr>
              <w:t>A list of barriers and procedures that are in place to prevent and detect the initiating event and its consequences (without PSS0 safety functions in place).</w:t>
            </w:r>
          </w:p>
        </w:tc>
      </w:tr>
      <w:tr w:rsidR="008257ED" w:rsidRPr="008274BF" w14:paraId="0A7B9172" w14:textId="77777777" w:rsidTr="004007F0">
        <w:trPr>
          <w:trHeight w:val="600"/>
        </w:trPr>
        <w:tc>
          <w:tcPr>
            <w:tcW w:w="0" w:type="auto"/>
            <w:shd w:val="clear" w:color="auto" w:fill="auto"/>
            <w:vAlign w:val="center"/>
            <w:hideMark/>
          </w:tcPr>
          <w:p w14:paraId="341982DE" w14:textId="77777777" w:rsidR="008257ED" w:rsidRPr="007E7EC3" w:rsidRDefault="008257ED" w:rsidP="004007F0">
            <w:pPr>
              <w:spacing w:before="60" w:after="60" w:line="240" w:lineRule="auto"/>
              <w:rPr>
                <w:rFonts w:eastAsia="Times New Roman" w:cs="Times New Roman"/>
                <w:bCs/>
                <w:lang w:eastAsia="sv-SE"/>
              </w:rPr>
            </w:pPr>
            <w:r w:rsidRPr="007E7EC3">
              <w:rPr>
                <w:rFonts w:eastAsia="Times New Roman" w:cs="Times New Roman"/>
                <w:bCs/>
                <w:lang w:eastAsia="sv-SE"/>
              </w:rPr>
              <w:t>PSS function required Yes/No</w:t>
            </w:r>
          </w:p>
        </w:tc>
        <w:tc>
          <w:tcPr>
            <w:tcW w:w="0" w:type="auto"/>
            <w:shd w:val="clear" w:color="auto" w:fill="auto"/>
            <w:vAlign w:val="center"/>
            <w:hideMark/>
          </w:tcPr>
          <w:p w14:paraId="51BE3EC9" w14:textId="77777777" w:rsidR="008257ED" w:rsidRPr="007E7EC3" w:rsidRDefault="008257ED" w:rsidP="004007F0">
            <w:r w:rsidRPr="007E7EC3">
              <w:t>Is the PSS0 function required to reduce the risk to</w:t>
            </w:r>
            <w:r>
              <w:t xml:space="preserve"> a</w:t>
            </w:r>
            <w:r w:rsidRPr="007E7EC3">
              <w:t xml:space="preserve"> tolerable region?</w:t>
            </w:r>
          </w:p>
        </w:tc>
      </w:tr>
      <w:tr w:rsidR="008257ED" w:rsidRPr="008274BF" w14:paraId="16F44830" w14:textId="77777777" w:rsidTr="004007F0">
        <w:trPr>
          <w:trHeight w:val="300"/>
        </w:trPr>
        <w:tc>
          <w:tcPr>
            <w:tcW w:w="0" w:type="auto"/>
            <w:shd w:val="clear" w:color="auto" w:fill="auto"/>
            <w:vAlign w:val="center"/>
            <w:hideMark/>
          </w:tcPr>
          <w:p w14:paraId="41876F85" w14:textId="77777777" w:rsidR="008257ED" w:rsidRPr="007E7EC3" w:rsidRDefault="008257ED" w:rsidP="004007F0">
            <w:pPr>
              <w:spacing w:before="60" w:after="60" w:line="240" w:lineRule="auto"/>
              <w:rPr>
                <w:rFonts w:eastAsia="Times New Roman" w:cs="Times New Roman"/>
                <w:bCs/>
                <w:lang w:eastAsia="sv-SE"/>
              </w:rPr>
            </w:pPr>
            <w:r w:rsidRPr="007E7EC3">
              <w:rPr>
                <w:rFonts w:eastAsia="Times New Roman" w:cs="Times New Roman"/>
                <w:bCs/>
                <w:lang w:eastAsia="sv-SE"/>
              </w:rPr>
              <w:t>Protection and mitigation</w:t>
            </w:r>
          </w:p>
        </w:tc>
        <w:tc>
          <w:tcPr>
            <w:tcW w:w="0" w:type="auto"/>
            <w:shd w:val="clear" w:color="auto" w:fill="auto"/>
            <w:vAlign w:val="center"/>
            <w:hideMark/>
          </w:tcPr>
          <w:p w14:paraId="03CE287F" w14:textId="77777777" w:rsidR="008257ED" w:rsidRPr="007E7EC3" w:rsidRDefault="008257ED" w:rsidP="004007F0">
            <w:pPr>
              <w:spacing w:before="60" w:after="60" w:line="240" w:lineRule="auto"/>
              <w:rPr>
                <w:rFonts w:eastAsia="Times New Roman" w:cs="Times New Roman"/>
                <w:lang w:eastAsia="sv-SE"/>
              </w:rPr>
            </w:pPr>
            <w:r w:rsidRPr="007E7EC3">
              <w:rPr>
                <w:rFonts w:eastAsia="Times New Roman" w:cs="Times New Roman"/>
                <w:lang w:eastAsia="sv-SE"/>
              </w:rPr>
              <w:t>A list of proposed PSS0 safety functions to reach</w:t>
            </w:r>
            <w:r>
              <w:rPr>
                <w:rFonts w:eastAsia="Times New Roman" w:cs="Times New Roman"/>
                <w:lang w:eastAsia="sv-SE"/>
              </w:rPr>
              <w:t xml:space="preserve"> a</w:t>
            </w:r>
            <w:r w:rsidRPr="007E7EC3">
              <w:rPr>
                <w:rFonts w:eastAsia="Times New Roman" w:cs="Times New Roman"/>
                <w:lang w:eastAsia="sv-SE"/>
              </w:rPr>
              <w:t xml:space="preserve"> </w:t>
            </w:r>
            <w:r w:rsidRPr="007E7EC3">
              <w:rPr>
                <w:rFonts w:cs="Calibri"/>
              </w:rPr>
              <w:t>tolerable region.</w:t>
            </w:r>
            <w:r w:rsidRPr="007E7EC3">
              <w:rPr>
                <w:rFonts w:eastAsia="Times New Roman" w:cs="Times New Roman"/>
                <w:lang w:eastAsia="sv-SE"/>
              </w:rPr>
              <w:t xml:space="preserve"> </w:t>
            </w:r>
          </w:p>
        </w:tc>
      </w:tr>
      <w:tr w:rsidR="008257ED" w:rsidRPr="008274BF" w14:paraId="7D5B5208" w14:textId="77777777" w:rsidTr="004007F0">
        <w:trPr>
          <w:trHeight w:val="300"/>
        </w:trPr>
        <w:tc>
          <w:tcPr>
            <w:tcW w:w="0" w:type="auto"/>
            <w:shd w:val="clear" w:color="auto" w:fill="auto"/>
            <w:vAlign w:val="center"/>
            <w:hideMark/>
          </w:tcPr>
          <w:p w14:paraId="348207D2" w14:textId="77777777" w:rsidR="008257ED" w:rsidRPr="007E7EC3" w:rsidRDefault="008257ED" w:rsidP="004007F0">
            <w:pPr>
              <w:spacing w:before="60" w:after="60" w:line="240" w:lineRule="auto"/>
              <w:rPr>
                <w:rFonts w:eastAsia="Times New Roman" w:cs="Times New Roman"/>
                <w:bCs/>
                <w:lang w:eastAsia="sv-SE"/>
              </w:rPr>
            </w:pPr>
            <w:r w:rsidRPr="007E7EC3">
              <w:rPr>
                <w:rFonts w:eastAsia="Times New Roman" w:cs="Times New Roman"/>
                <w:bCs/>
                <w:lang w:eastAsia="sv-SE"/>
              </w:rPr>
              <w:t>Human actions</w:t>
            </w:r>
          </w:p>
        </w:tc>
        <w:tc>
          <w:tcPr>
            <w:tcW w:w="0" w:type="auto"/>
            <w:shd w:val="clear" w:color="auto" w:fill="auto"/>
            <w:vAlign w:val="center"/>
            <w:hideMark/>
          </w:tcPr>
          <w:p w14:paraId="7B72C778" w14:textId="77777777" w:rsidR="008257ED" w:rsidRPr="007E7EC3" w:rsidRDefault="008257ED" w:rsidP="004007F0">
            <w:pPr>
              <w:spacing w:before="60" w:after="60" w:line="240" w:lineRule="auto"/>
              <w:rPr>
                <w:rFonts w:eastAsia="Times New Roman" w:cs="Times New Roman"/>
                <w:lang w:eastAsia="sv-SE"/>
              </w:rPr>
            </w:pPr>
            <w:r w:rsidRPr="007E7EC3">
              <w:rPr>
                <w:rFonts w:eastAsia="Times New Roman" w:cs="Times New Roman"/>
                <w:lang w:eastAsia="sv-SE"/>
              </w:rPr>
              <w:t>A list of human actions associated with the initiating event and PSS0 functions.</w:t>
            </w:r>
          </w:p>
        </w:tc>
      </w:tr>
      <w:tr w:rsidR="008257ED" w:rsidRPr="008274BF" w14:paraId="5F6945C2" w14:textId="77777777" w:rsidTr="004007F0">
        <w:trPr>
          <w:trHeight w:val="600"/>
        </w:trPr>
        <w:tc>
          <w:tcPr>
            <w:tcW w:w="0" w:type="auto"/>
            <w:shd w:val="clear" w:color="auto" w:fill="auto"/>
            <w:vAlign w:val="center"/>
            <w:hideMark/>
          </w:tcPr>
          <w:p w14:paraId="3366FE75" w14:textId="77777777" w:rsidR="008257ED" w:rsidRPr="007E7EC3" w:rsidRDefault="008257ED" w:rsidP="004007F0">
            <w:pPr>
              <w:spacing w:before="60" w:after="60" w:line="240" w:lineRule="auto"/>
              <w:rPr>
                <w:rFonts w:eastAsia="Times New Roman" w:cs="Times New Roman"/>
                <w:bCs/>
                <w:lang w:eastAsia="sv-SE"/>
              </w:rPr>
            </w:pPr>
            <w:r w:rsidRPr="007E7EC3">
              <w:rPr>
                <w:rFonts w:eastAsia="Times New Roman" w:cs="Times New Roman"/>
                <w:bCs/>
                <w:lang w:eastAsia="sv-SE"/>
              </w:rPr>
              <w:t>Risk reduction (with PSS functions in place and working)</w:t>
            </w:r>
          </w:p>
        </w:tc>
        <w:tc>
          <w:tcPr>
            <w:tcW w:w="0" w:type="auto"/>
            <w:shd w:val="clear" w:color="auto" w:fill="auto"/>
            <w:vAlign w:val="center"/>
            <w:hideMark/>
          </w:tcPr>
          <w:p w14:paraId="113CAA98" w14:textId="77777777" w:rsidR="008257ED" w:rsidRPr="007E7EC3" w:rsidRDefault="008257ED" w:rsidP="004007F0">
            <w:pPr>
              <w:spacing w:before="60" w:after="60" w:line="240" w:lineRule="auto"/>
              <w:rPr>
                <w:rFonts w:eastAsia="Times New Roman" w:cs="Times New Roman"/>
                <w:lang w:eastAsia="sv-SE"/>
              </w:rPr>
            </w:pPr>
            <w:r w:rsidRPr="007E7EC3">
              <w:rPr>
                <w:rFonts w:eastAsia="Times New Roman" w:cs="Times New Roman"/>
                <w:lang w:eastAsia="sv-SE"/>
              </w:rPr>
              <w:t xml:space="preserve">Qualitative evaluation of how much the risk is reduced while considering PSS0 functions </w:t>
            </w:r>
            <w:r>
              <w:rPr>
                <w:rFonts w:eastAsia="Times New Roman" w:cs="Times New Roman"/>
                <w:lang w:eastAsia="sv-SE"/>
              </w:rPr>
              <w:t xml:space="preserve">are </w:t>
            </w:r>
            <w:r w:rsidRPr="007E7EC3">
              <w:rPr>
                <w:rFonts w:eastAsia="Times New Roman" w:cs="Times New Roman"/>
                <w:lang w:eastAsia="sv-SE"/>
              </w:rPr>
              <w:t>in place and working.</w:t>
            </w:r>
          </w:p>
        </w:tc>
      </w:tr>
      <w:tr w:rsidR="008257ED" w:rsidRPr="008274BF" w14:paraId="586E639C" w14:textId="77777777" w:rsidTr="004007F0">
        <w:trPr>
          <w:trHeight w:val="375"/>
        </w:trPr>
        <w:tc>
          <w:tcPr>
            <w:tcW w:w="0" w:type="auto"/>
            <w:shd w:val="clear" w:color="auto" w:fill="auto"/>
            <w:vAlign w:val="center"/>
            <w:hideMark/>
          </w:tcPr>
          <w:p w14:paraId="64A61AB0" w14:textId="77777777" w:rsidR="008257ED" w:rsidRPr="007E7EC3" w:rsidRDefault="008257ED" w:rsidP="004007F0">
            <w:pPr>
              <w:spacing w:before="60" w:after="60" w:line="240" w:lineRule="auto"/>
              <w:rPr>
                <w:rFonts w:eastAsia="Times New Roman" w:cs="Times New Roman"/>
                <w:bCs/>
                <w:lang w:eastAsia="sv-SE"/>
              </w:rPr>
            </w:pPr>
            <w:r w:rsidRPr="007E7EC3">
              <w:rPr>
                <w:rFonts w:eastAsia="Times New Roman" w:cs="Times New Roman"/>
                <w:bCs/>
                <w:lang w:eastAsia="sv-SE"/>
              </w:rPr>
              <w:t>Risk measures independent of PSS</w:t>
            </w:r>
          </w:p>
        </w:tc>
        <w:tc>
          <w:tcPr>
            <w:tcW w:w="0" w:type="auto"/>
            <w:shd w:val="clear" w:color="auto" w:fill="auto"/>
            <w:vAlign w:val="center"/>
            <w:hideMark/>
          </w:tcPr>
          <w:p w14:paraId="535AAB67" w14:textId="77777777" w:rsidR="008257ED" w:rsidRPr="007E7EC3" w:rsidRDefault="008257ED" w:rsidP="004007F0">
            <w:pPr>
              <w:spacing w:before="60" w:after="60" w:line="240" w:lineRule="auto"/>
              <w:rPr>
                <w:rFonts w:eastAsia="Times New Roman" w:cs="Times New Roman"/>
                <w:lang w:eastAsia="sv-SE"/>
              </w:rPr>
            </w:pPr>
            <w:r w:rsidRPr="007E7EC3">
              <w:rPr>
                <w:rFonts w:eastAsia="Times New Roman" w:cs="Times New Roman"/>
                <w:lang w:eastAsia="sv-SE"/>
              </w:rPr>
              <w:t>Other risk measures independent to PSS0 but implemented in ESS overall design.</w:t>
            </w:r>
          </w:p>
        </w:tc>
      </w:tr>
      <w:tr w:rsidR="008257ED" w:rsidRPr="008274BF" w14:paraId="0BB36852" w14:textId="77777777" w:rsidTr="004007F0">
        <w:trPr>
          <w:trHeight w:val="300"/>
        </w:trPr>
        <w:tc>
          <w:tcPr>
            <w:tcW w:w="0" w:type="auto"/>
            <w:shd w:val="clear" w:color="auto" w:fill="auto"/>
            <w:vAlign w:val="center"/>
            <w:hideMark/>
          </w:tcPr>
          <w:p w14:paraId="1DF045AB" w14:textId="77777777" w:rsidR="008257ED" w:rsidRPr="007E7EC3" w:rsidRDefault="008257ED" w:rsidP="004007F0">
            <w:pPr>
              <w:spacing w:before="60" w:after="60" w:line="240" w:lineRule="auto"/>
              <w:rPr>
                <w:rFonts w:eastAsia="Times New Roman" w:cs="Times New Roman"/>
                <w:bCs/>
                <w:lang w:eastAsia="sv-SE"/>
              </w:rPr>
            </w:pPr>
            <w:r w:rsidRPr="007E7EC3">
              <w:rPr>
                <w:rFonts w:eastAsia="Times New Roman" w:cs="Times New Roman"/>
                <w:bCs/>
                <w:lang w:eastAsia="sv-SE"/>
              </w:rPr>
              <w:t xml:space="preserve">Recommendations and comments </w:t>
            </w:r>
          </w:p>
        </w:tc>
        <w:tc>
          <w:tcPr>
            <w:tcW w:w="0" w:type="auto"/>
            <w:shd w:val="clear" w:color="auto" w:fill="auto"/>
            <w:vAlign w:val="center"/>
            <w:hideMark/>
          </w:tcPr>
          <w:p w14:paraId="25AD7D7A" w14:textId="77777777" w:rsidR="008257ED" w:rsidRPr="007E7EC3" w:rsidRDefault="008257ED" w:rsidP="004007F0">
            <w:pPr>
              <w:spacing w:before="60" w:after="60" w:line="240" w:lineRule="auto"/>
              <w:rPr>
                <w:rFonts w:eastAsia="Times New Roman" w:cs="Times New Roman"/>
                <w:lang w:eastAsia="sv-SE"/>
              </w:rPr>
            </w:pPr>
            <w:r w:rsidRPr="007E7EC3">
              <w:rPr>
                <w:rFonts w:eastAsia="Times New Roman" w:cs="Times New Roman"/>
                <w:lang w:eastAsia="sv-SE"/>
              </w:rPr>
              <w:t xml:space="preserve">Recommendations and comments from PSS team to </w:t>
            </w:r>
            <w:r w:rsidRPr="007E7EC3">
              <w:rPr>
                <w:rFonts w:eastAsia="Times New Roman" w:cs="Times New Roman"/>
                <w:lang w:eastAsia="sv-SE"/>
              </w:rPr>
              <w:lastRenderedPageBreak/>
              <w:t>be considered further.</w:t>
            </w:r>
          </w:p>
        </w:tc>
      </w:tr>
      <w:tr w:rsidR="008257ED" w:rsidRPr="008274BF" w14:paraId="76944D1D" w14:textId="77777777" w:rsidTr="004007F0">
        <w:trPr>
          <w:trHeight w:val="1515"/>
        </w:trPr>
        <w:tc>
          <w:tcPr>
            <w:tcW w:w="0" w:type="auto"/>
            <w:shd w:val="clear" w:color="auto" w:fill="auto"/>
            <w:vAlign w:val="center"/>
            <w:hideMark/>
          </w:tcPr>
          <w:p w14:paraId="7CB5D1B3" w14:textId="77777777" w:rsidR="008257ED" w:rsidRPr="007E7EC3" w:rsidRDefault="008257ED" w:rsidP="004007F0">
            <w:pPr>
              <w:spacing w:before="60" w:after="60" w:line="240" w:lineRule="auto"/>
              <w:rPr>
                <w:rFonts w:eastAsia="Times New Roman" w:cs="Times New Roman"/>
                <w:bCs/>
                <w:lang w:eastAsia="sv-SE"/>
              </w:rPr>
            </w:pPr>
            <w:r w:rsidRPr="007E7EC3">
              <w:rPr>
                <w:rFonts w:eastAsia="Times New Roman" w:cs="Times New Roman"/>
                <w:bCs/>
                <w:lang w:eastAsia="sv-SE"/>
              </w:rPr>
              <w:lastRenderedPageBreak/>
              <w:t>Screening IN/OUT</w:t>
            </w:r>
          </w:p>
        </w:tc>
        <w:tc>
          <w:tcPr>
            <w:tcW w:w="0" w:type="auto"/>
            <w:shd w:val="clear" w:color="auto" w:fill="auto"/>
            <w:vAlign w:val="center"/>
            <w:hideMark/>
          </w:tcPr>
          <w:p w14:paraId="663ABDE8" w14:textId="77777777" w:rsidR="008257ED" w:rsidRPr="007E7EC3" w:rsidRDefault="008257ED" w:rsidP="004007F0">
            <w:pPr>
              <w:spacing w:before="60" w:after="60" w:line="240" w:lineRule="auto"/>
              <w:rPr>
                <w:rFonts w:eastAsia="Times New Roman" w:cs="Times New Roman"/>
                <w:lang w:eastAsia="sv-SE"/>
              </w:rPr>
            </w:pPr>
            <w:r w:rsidRPr="007E7EC3">
              <w:rPr>
                <w:rFonts w:eastAsia="Times New Roman" w:cs="Times New Roman"/>
                <w:lang w:eastAsia="sv-SE"/>
              </w:rPr>
              <w:t xml:space="preserve">Screened IN initiating events are considered for further analysis. </w:t>
            </w:r>
            <w:r w:rsidRPr="007E7EC3">
              <w:rPr>
                <w:rFonts w:eastAsia="Times New Roman" w:cs="Times New Roman"/>
                <w:lang w:eastAsia="sv-SE"/>
              </w:rPr>
              <w:br/>
              <w:t>Screened OUT initiating events are analysed only qualitatively and not considered for further analysis.</w:t>
            </w:r>
            <w:r w:rsidRPr="007E7EC3">
              <w:rPr>
                <w:rFonts w:eastAsia="Times New Roman" w:cs="Times New Roman"/>
                <w:lang w:eastAsia="sv-SE"/>
              </w:rPr>
              <w:br/>
              <w:t xml:space="preserve">Justification for screening out will be described in this report. </w:t>
            </w:r>
          </w:p>
        </w:tc>
      </w:tr>
    </w:tbl>
    <w:p w14:paraId="64C7DDAD" w14:textId="027327D1" w:rsidR="00356587" w:rsidRDefault="00356587" w:rsidP="008257ED">
      <w:r>
        <w:br w:type="page"/>
      </w:r>
    </w:p>
    <w:p w14:paraId="5C9424E5" w14:textId="7A0097F0" w:rsidR="00BB77FD" w:rsidRDefault="00BB77FD" w:rsidP="00BB77FD">
      <w:pPr>
        <w:pStyle w:val="Heading1"/>
      </w:pPr>
      <w:bookmarkStart w:id="247" w:name="_Ref528572343"/>
      <w:bookmarkStart w:id="248" w:name="_Toc528743681"/>
      <w:r>
        <w:lastRenderedPageBreak/>
        <w:t xml:space="preserve">Appendix </w:t>
      </w:r>
      <w:r w:rsidR="00356587">
        <w:t>B</w:t>
      </w:r>
      <w:r>
        <w:t>: SIL determination and verification</w:t>
      </w:r>
      <w:bookmarkEnd w:id="241"/>
      <w:bookmarkEnd w:id="242"/>
      <w:bookmarkEnd w:id="247"/>
      <w:bookmarkEnd w:id="248"/>
    </w:p>
    <w:p w14:paraId="3A5853B6" w14:textId="7C1C3324" w:rsidR="00BB77FD" w:rsidRDefault="00BB77FD" w:rsidP="00BB77FD">
      <w:r>
        <w:t xml:space="preserve">This appendix details the methodology used for determination and verification of SILs during the allocation of safety functions in the safety life-cycle (compare to section </w:t>
      </w:r>
      <w:r>
        <w:fldChar w:fldCharType="begin"/>
      </w:r>
      <w:r>
        <w:instrText xml:space="preserve"> REF _Ref526415338 \r \h </w:instrText>
      </w:r>
      <w:r>
        <w:fldChar w:fldCharType="separate"/>
      </w:r>
      <w:r w:rsidR="00C65126">
        <w:t>2.1.2</w:t>
      </w:r>
      <w:r>
        <w:fldChar w:fldCharType="end"/>
      </w:r>
      <w:r>
        <w:t>).</w:t>
      </w:r>
    </w:p>
    <w:p w14:paraId="699043E2" w14:textId="77777777" w:rsidR="00BB77FD" w:rsidRDefault="00BB77FD" w:rsidP="00BB77FD">
      <w:pPr>
        <w:pStyle w:val="Heading2"/>
      </w:pPr>
      <w:bookmarkStart w:id="249" w:name="_Toc527035268"/>
      <w:bookmarkStart w:id="250" w:name="_Toc528743682"/>
      <w:r>
        <w:t>General Concepts</w:t>
      </w:r>
      <w:bookmarkEnd w:id="249"/>
      <w:bookmarkEnd w:id="250"/>
    </w:p>
    <w:p w14:paraId="5E891BFA" w14:textId="77777777" w:rsidR="00BB77FD" w:rsidRDefault="00BB77FD" w:rsidP="00BB77FD">
      <w:pPr>
        <w:pStyle w:val="Heading3"/>
      </w:pPr>
      <w:bookmarkStart w:id="251" w:name="_Toc527035269"/>
      <w:bookmarkStart w:id="252" w:name="_Toc528743683"/>
      <w:r>
        <w:t>Risk reduction</w:t>
      </w:r>
      <w:bookmarkEnd w:id="251"/>
      <w:bookmarkEnd w:id="252"/>
    </w:p>
    <w:p w14:paraId="4D032EB8" w14:textId="77777777" w:rsidR="00BB77FD" w:rsidRPr="00C11CCA" w:rsidRDefault="00BB77FD" w:rsidP="00BB77FD">
      <w:r w:rsidRPr="00C11CCA">
        <w:t xml:space="preserve">The purpose of determining the tolerable risk for a specific hazardous event is to state what is deemed reasonable with respect to both the frequency of the hazardous event and its specific consequences. </w:t>
      </w:r>
    </w:p>
    <w:p w14:paraId="0E242E13" w14:textId="77777777" w:rsidR="00BB77FD" w:rsidRPr="00C11CCA" w:rsidRDefault="00BB77FD" w:rsidP="00BB77FD">
      <w:r w:rsidRPr="00C11CCA">
        <w:t xml:space="preserve">The tolerable risk will depend on many factors, including the severity of the consequences or injury, the number of people exposed to danger, and the frequency and the duration of the exposure. Important factors will be the perception and views of those exposed to the hazardous event. </w:t>
      </w:r>
    </w:p>
    <w:p w14:paraId="1D085197" w14:textId="76F7F3A3" w:rsidR="00BB77FD" w:rsidRPr="004E3F30" w:rsidRDefault="00BB77FD" w:rsidP="00BB77FD">
      <w:r w:rsidRPr="00C11CCA">
        <w:t>Risk reduction is achieved by a combination of all of the available safety protective features, including any associated SIF. The necessary risk reduction to achieve the specified tolerable risk, from a starting point of the risk presented by the Equipment Under Control (EUC), is shown in</w:t>
      </w:r>
      <w:r>
        <w:t xml:space="preserve"> </w:t>
      </w:r>
      <w:r>
        <w:fldChar w:fldCharType="begin"/>
      </w:r>
      <w:r>
        <w:instrText xml:space="preserve"> REF _Ref526410025 \h </w:instrText>
      </w:r>
      <w:r>
        <w:fldChar w:fldCharType="separate"/>
      </w:r>
      <w:r w:rsidR="00C65126">
        <w:t xml:space="preserve">Figure </w:t>
      </w:r>
      <w:r w:rsidR="00C65126">
        <w:rPr>
          <w:noProof/>
        </w:rPr>
        <w:t>2</w:t>
      </w:r>
      <w:r>
        <w:fldChar w:fldCharType="end"/>
      </w:r>
    </w:p>
    <w:p w14:paraId="632EDAA8" w14:textId="77777777" w:rsidR="00BB77FD" w:rsidRDefault="00BB77FD" w:rsidP="00BB77FD">
      <w:pPr>
        <w:pStyle w:val="Paragraph2"/>
        <w:keepNext/>
        <w:jc w:val="center"/>
      </w:pPr>
      <w:r w:rsidRPr="00C11CCA">
        <w:rPr>
          <w:noProof/>
          <w:color w:val="FF0000"/>
          <w:lang w:eastAsia="en-GB"/>
        </w:rPr>
        <w:drawing>
          <wp:inline distT="0" distB="0" distL="0" distR="0" wp14:anchorId="038C8324" wp14:editId="408FA9A3">
            <wp:extent cx="4925695" cy="302768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5695" cy="3027680"/>
                    </a:xfrm>
                    <a:prstGeom prst="rect">
                      <a:avLst/>
                    </a:prstGeom>
                    <a:noFill/>
                    <a:ln>
                      <a:noFill/>
                    </a:ln>
                  </pic:spPr>
                </pic:pic>
              </a:graphicData>
            </a:graphic>
          </wp:inline>
        </w:drawing>
      </w:r>
    </w:p>
    <w:p w14:paraId="17873FD7" w14:textId="4205DA3A" w:rsidR="00BB77FD" w:rsidRDefault="00BB77FD" w:rsidP="00BB77FD">
      <w:pPr>
        <w:pStyle w:val="Caption"/>
        <w:jc w:val="center"/>
        <w:rPr>
          <w:color w:val="FF0000"/>
        </w:rPr>
      </w:pPr>
      <w:bookmarkStart w:id="253" w:name="_Ref526410025"/>
      <w:bookmarkStart w:id="254" w:name="_Toc526933917"/>
      <w:bookmarkStart w:id="255" w:name="_Toc528572342"/>
      <w:r>
        <w:t xml:space="preserve">Figure </w:t>
      </w:r>
      <w:r>
        <w:fldChar w:fldCharType="begin"/>
      </w:r>
      <w:r>
        <w:instrText xml:space="preserve"> SEQ Figure \* ARABIC </w:instrText>
      </w:r>
      <w:r>
        <w:fldChar w:fldCharType="separate"/>
      </w:r>
      <w:r w:rsidR="00C65126">
        <w:rPr>
          <w:noProof/>
        </w:rPr>
        <w:t>2</w:t>
      </w:r>
      <w:r>
        <w:fldChar w:fldCharType="end"/>
      </w:r>
      <w:bookmarkEnd w:id="253"/>
      <w:r>
        <w:t xml:space="preserve">: </w:t>
      </w:r>
      <w:r w:rsidRPr="00510F52">
        <w:t>The Concept of Risk Reduction</w:t>
      </w:r>
      <w:bookmarkEnd w:id="254"/>
      <w:bookmarkEnd w:id="255"/>
    </w:p>
    <w:p w14:paraId="3AA8E8A8" w14:textId="77777777" w:rsidR="00BB77FD" w:rsidRDefault="00BB77FD" w:rsidP="00BB77FD">
      <w:pPr>
        <w:pStyle w:val="Heading3"/>
      </w:pPr>
      <w:bookmarkStart w:id="256" w:name="_Toc527035270"/>
      <w:bookmarkStart w:id="257" w:name="_Toc528743684"/>
      <w:r>
        <w:t>Safety integrity level</w:t>
      </w:r>
      <w:bookmarkEnd w:id="256"/>
      <w:bookmarkEnd w:id="257"/>
    </w:p>
    <w:p w14:paraId="7CF24ECB" w14:textId="2C95E7B4" w:rsidR="00BB77FD" w:rsidRPr="00C11CCA" w:rsidRDefault="00BB77FD" w:rsidP="00BB77FD">
      <w:r w:rsidRPr="00C11CCA">
        <w:t>Safety integrity applies to the Electrical / Electronic / Programmable Electronic (E/E/PE)</w:t>
      </w:r>
      <w:r>
        <w:t>safety instrumented system</w:t>
      </w:r>
      <w:r w:rsidRPr="00C11CCA">
        <w:t xml:space="preserve">, other technology safety instrumented systems and external risk reduction facilities and is a measure of the likelihood of those systems satisfactorily achieving the necessary risk reduction.  Once the tolerable risk has been set, </w:t>
      </w:r>
      <w:r w:rsidRPr="00C11CCA">
        <w:lastRenderedPageBreak/>
        <w:t>and the necessary risk reduction</w:t>
      </w:r>
      <w:r>
        <w:t xml:space="preserve"> is</w:t>
      </w:r>
      <w:r w:rsidRPr="00C11CCA">
        <w:t xml:space="preserve"> estimated, the safety integrity requirements for the SIFs can be allocated in terms of PFD or PFH. </w:t>
      </w:r>
      <w:r w:rsidRPr="00C11CCA">
        <w:rPr>
          <w:rFonts w:cs="Arial"/>
        </w:rPr>
        <w:t xml:space="preserve">The PFD and PFH correspond to one of SILs specified in </w:t>
      </w:r>
      <w:r w:rsidRPr="00C11CCA">
        <w:rPr>
          <w:rFonts w:cs="Arial"/>
        </w:rPr>
        <w:fldChar w:fldCharType="begin"/>
      </w:r>
      <w:r w:rsidRPr="00C11CCA">
        <w:rPr>
          <w:rFonts w:cs="Arial"/>
        </w:rPr>
        <w:instrText xml:space="preserve"> REF _Ref257450657 \h </w:instrText>
      </w:r>
      <w:r>
        <w:rPr>
          <w:rFonts w:cs="Arial"/>
        </w:rPr>
        <w:instrText xml:space="preserve"> \* MERGEFORMAT </w:instrText>
      </w:r>
      <w:r w:rsidRPr="00C11CCA">
        <w:rPr>
          <w:rFonts w:cs="Arial"/>
        </w:rPr>
      </w:r>
      <w:r w:rsidRPr="00C11CCA">
        <w:rPr>
          <w:rFonts w:cs="Arial"/>
        </w:rPr>
        <w:fldChar w:fldCharType="separate"/>
      </w:r>
      <w:r w:rsidR="00C65126" w:rsidRPr="00C11CCA">
        <w:t xml:space="preserve">Table </w:t>
      </w:r>
      <w:r w:rsidR="00C65126">
        <w:rPr>
          <w:noProof/>
        </w:rPr>
        <w:t>5</w:t>
      </w:r>
      <w:r w:rsidRPr="00C11CCA">
        <w:rPr>
          <w:rFonts w:cs="Arial"/>
        </w:rPr>
        <w:fldChar w:fldCharType="end"/>
      </w:r>
      <w:r w:rsidRPr="00C11CCA">
        <w:rPr>
          <w:rFonts w:cs="Arial"/>
        </w:rPr>
        <w:t xml:space="preserve">. </w:t>
      </w:r>
      <w:r>
        <w:rPr>
          <w:rFonts w:cs="Arial"/>
        </w:rPr>
        <w:t xml:space="preserve">These SILs specify the safety integrity requirements to be achieved by the </w:t>
      </w:r>
      <w:r>
        <w:t>safety instrumented system.</w:t>
      </w:r>
    </w:p>
    <w:p w14:paraId="76C5B2CF" w14:textId="7C213B77" w:rsidR="00BB77FD" w:rsidRPr="00C11CCA" w:rsidRDefault="00BB77FD" w:rsidP="00BB77FD">
      <w:pPr>
        <w:pStyle w:val="Caption"/>
      </w:pPr>
      <w:bookmarkStart w:id="258" w:name="_Ref257450657"/>
      <w:bookmarkStart w:id="259" w:name="_Toc514831761"/>
      <w:bookmarkStart w:id="260" w:name="_Toc526933913"/>
      <w:bookmarkStart w:id="261" w:name="_Toc528572338"/>
      <w:r w:rsidRPr="00C11CCA">
        <w:t xml:space="preserve">Table </w:t>
      </w:r>
      <w:r w:rsidRPr="00C11CCA">
        <w:fldChar w:fldCharType="begin"/>
      </w:r>
      <w:r w:rsidRPr="00C11CCA">
        <w:instrText xml:space="preserve"> SEQ Table \* ARABIC </w:instrText>
      </w:r>
      <w:r w:rsidRPr="00C11CCA">
        <w:fldChar w:fldCharType="separate"/>
      </w:r>
      <w:r w:rsidR="00C65126">
        <w:rPr>
          <w:noProof/>
        </w:rPr>
        <w:t>5</w:t>
      </w:r>
      <w:r w:rsidRPr="00C11CCA">
        <w:rPr>
          <w:noProof/>
        </w:rPr>
        <w:fldChar w:fldCharType="end"/>
      </w:r>
      <w:bookmarkEnd w:id="258"/>
      <w:r w:rsidRPr="00C11CCA">
        <w:t>. SIL Specified PFD</w:t>
      </w:r>
      <w:bookmarkEnd w:id="259"/>
      <w:bookmarkEnd w:id="260"/>
      <w:bookmarkEnd w:id="261"/>
    </w:p>
    <w:tbl>
      <w:tblPr>
        <w:tblW w:w="806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95"/>
        <w:gridCol w:w="3685"/>
        <w:gridCol w:w="3686"/>
      </w:tblGrid>
      <w:tr w:rsidR="00BB77FD" w:rsidRPr="00C93D0A" w14:paraId="5F5934A4" w14:textId="77777777" w:rsidTr="00A158AC">
        <w:trPr>
          <w:trHeight w:val="284"/>
          <w:tblHeader/>
          <w:jc w:val="center"/>
        </w:trPr>
        <w:tc>
          <w:tcPr>
            <w:tcW w:w="695" w:type="dxa"/>
            <w:vAlign w:val="center"/>
          </w:tcPr>
          <w:p w14:paraId="1969B327" w14:textId="77777777" w:rsidR="00BB77FD" w:rsidRPr="00C93D0A" w:rsidRDefault="00BB77FD" w:rsidP="00A158AC">
            <w:pPr>
              <w:jc w:val="center"/>
              <w:rPr>
                <w:b/>
                <w:szCs w:val="24"/>
              </w:rPr>
            </w:pPr>
            <w:r w:rsidRPr="00C93D0A">
              <w:rPr>
                <w:b/>
                <w:szCs w:val="24"/>
              </w:rPr>
              <w:t>SIL</w:t>
            </w:r>
          </w:p>
        </w:tc>
        <w:tc>
          <w:tcPr>
            <w:tcW w:w="3685" w:type="dxa"/>
            <w:vAlign w:val="center"/>
          </w:tcPr>
          <w:p w14:paraId="070A8DB4" w14:textId="77777777" w:rsidR="00BB77FD" w:rsidRPr="00C93D0A" w:rsidRDefault="00BB77FD" w:rsidP="00A158AC">
            <w:pPr>
              <w:jc w:val="center"/>
              <w:rPr>
                <w:b/>
                <w:szCs w:val="24"/>
              </w:rPr>
            </w:pPr>
            <w:r w:rsidRPr="00C93D0A">
              <w:rPr>
                <w:b/>
                <w:szCs w:val="24"/>
              </w:rPr>
              <w:t>Low Demand (PFD)</w:t>
            </w:r>
          </w:p>
        </w:tc>
        <w:tc>
          <w:tcPr>
            <w:tcW w:w="3686" w:type="dxa"/>
            <w:vAlign w:val="center"/>
          </w:tcPr>
          <w:p w14:paraId="3AEADE26" w14:textId="77777777" w:rsidR="00BB77FD" w:rsidRPr="00C93D0A" w:rsidRDefault="00BB77FD" w:rsidP="00A158AC">
            <w:pPr>
              <w:jc w:val="center"/>
              <w:rPr>
                <w:b/>
                <w:szCs w:val="24"/>
              </w:rPr>
            </w:pPr>
            <w:r w:rsidRPr="00C93D0A">
              <w:rPr>
                <w:b/>
                <w:szCs w:val="24"/>
              </w:rPr>
              <w:t>High or Continuous Demand (PFH)</w:t>
            </w:r>
          </w:p>
        </w:tc>
      </w:tr>
      <w:tr w:rsidR="00BB77FD" w:rsidRPr="00C93D0A" w14:paraId="6363C009" w14:textId="77777777" w:rsidTr="00A158AC">
        <w:trPr>
          <w:trHeight w:val="284"/>
          <w:jc w:val="center"/>
        </w:trPr>
        <w:tc>
          <w:tcPr>
            <w:tcW w:w="695" w:type="dxa"/>
            <w:vAlign w:val="center"/>
          </w:tcPr>
          <w:p w14:paraId="7C455370" w14:textId="77777777" w:rsidR="00BB77FD" w:rsidRPr="00C93D0A" w:rsidRDefault="00BB77FD" w:rsidP="00A158AC">
            <w:pPr>
              <w:rPr>
                <w:szCs w:val="24"/>
              </w:rPr>
            </w:pPr>
            <w:r w:rsidRPr="00C93D0A">
              <w:rPr>
                <w:szCs w:val="24"/>
              </w:rPr>
              <w:t>SIL4</w:t>
            </w:r>
          </w:p>
        </w:tc>
        <w:tc>
          <w:tcPr>
            <w:tcW w:w="3685" w:type="dxa"/>
            <w:vAlign w:val="center"/>
          </w:tcPr>
          <w:p w14:paraId="0A9EE40E" w14:textId="77777777" w:rsidR="00BB77FD" w:rsidRPr="00C93D0A" w:rsidRDefault="00BB77FD" w:rsidP="00A158AC">
            <w:pPr>
              <w:jc w:val="center"/>
              <w:rPr>
                <w:szCs w:val="24"/>
              </w:rPr>
            </w:pPr>
            <w:r w:rsidRPr="00C93D0A">
              <w:rPr>
                <w:szCs w:val="24"/>
              </w:rPr>
              <w:sym w:font="Symbol" w:char="F0B3"/>
            </w:r>
            <w:r w:rsidRPr="00C93D0A">
              <w:rPr>
                <w:szCs w:val="24"/>
              </w:rPr>
              <w:t xml:space="preserve"> 10</w:t>
            </w:r>
            <w:r w:rsidRPr="00C93D0A">
              <w:rPr>
                <w:szCs w:val="24"/>
                <w:vertAlign w:val="superscript"/>
              </w:rPr>
              <w:t>-5</w:t>
            </w:r>
            <w:r w:rsidRPr="00C93D0A">
              <w:rPr>
                <w:szCs w:val="24"/>
              </w:rPr>
              <w:t xml:space="preserve"> to &lt; 10</w:t>
            </w:r>
            <w:r w:rsidRPr="00C93D0A">
              <w:rPr>
                <w:szCs w:val="24"/>
                <w:vertAlign w:val="superscript"/>
              </w:rPr>
              <w:t>-4</w:t>
            </w:r>
          </w:p>
        </w:tc>
        <w:tc>
          <w:tcPr>
            <w:tcW w:w="3686" w:type="dxa"/>
            <w:vAlign w:val="center"/>
          </w:tcPr>
          <w:p w14:paraId="0C9FA403" w14:textId="77777777" w:rsidR="00BB77FD" w:rsidRPr="00C93D0A" w:rsidRDefault="00BB77FD" w:rsidP="00A158AC">
            <w:pPr>
              <w:jc w:val="center"/>
              <w:rPr>
                <w:szCs w:val="24"/>
              </w:rPr>
            </w:pPr>
            <w:r w:rsidRPr="00C93D0A">
              <w:rPr>
                <w:szCs w:val="24"/>
              </w:rPr>
              <w:sym w:font="Symbol" w:char="F0B3"/>
            </w:r>
            <w:r w:rsidRPr="00C93D0A">
              <w:rPr>
                <w:szCs w:val="24"/>
              </w:rPr>
              <w:t xml:space="preserve"> 10</w:t>
            </w:r>
            <w:r w:rsidRPr="00C93D0A">
              <w:rPr>
                <w:szCs w:val="24"/>
                <w:vertAlign w:val="superscript"/>
              </w:rPr>
              <w:t>-9</w:t>
            </w:r>
            <w:r w:rsidRPr="00C93D0A">
              <w:rPr>
                <w:szCs w:val="24"/>
              </w:rPr>
              <w:t xml:space="preserve"> to &lt; 10</w:t>
            </w:r>
            <w:r w:rsidRPr="00C93D0A">
              <w:rPr>
                <w:szCs w:val="24"/>
                <w:vertAlign w:val="superscript"/>
              </w:rPr>
              <w:t>-8</w:t>
            </w:r>
          </w:p>
        </w:tc>
      </w:tr>
      <w:tr w:rsidR="00BB77FD" w:rsidRPr="00C93D0A" w14:paraId="7B4D6016" w14:textId="77777777" w:rsidTr="00A158AC">
        <w:trPr>
          <w:trHeight w:val="284"/>
          <w:jc w:val="center"/>
        </w:trPr>
        <w:tc>
          <w:tcPr>
            <w:tcW w:w="695" w:type="dxa"/>
            <w:vAlign w:val="center"/>
          </w:tcPr>
          <w:p w14:paraId="04CAF4E9" w14:textId="77777777" w:rsidR="00BB77FD" w:rsidRPr="00C93D0A" w:rsidRDefault="00BB77FD" w:rsidP="00A158AC">
            <w:pPr>
              <w:rPr>
                <w:szCs w:val="24"/>
              </w:rPr>
            </w:pPr>
            <w:r w:rsidRPr="00C93D0A">
              <w:rPr>
                <w:szCs w:val="24"/>
              </w:rPr>
              <w:t>SIL3</w:t>
            </w:r>
          </w:p>
        </w:tc>
        <w:tc>
          <w:tcPr>
            <w:tcW w:w="3685" w:type="dxa"/>
            <w:vAlign w:val="center"/>
          </w:tcPr>
          <w:p w14:paraId="792247BD" w14:textId="77777777" w:rsidR="00BB77FD" w:rsidRPr="00C93D0A" w:rsidRDefault="00BB77FD" w:rsidP="00A158AC">
            <w:pPr>
              <w:jc w:val="center"/>
              <w:rPr>
                <w:szCs w:val="24"/>
              </w:rPr>
            </w:pPr>
            <w:r w:rsidRPr="00C93D0A">
              <w:rPr>
                <w:szCs w:val="24"/>
              </w:rPr>
              <w:sym w:font="Symbol" w:char="F0B3"/>
            </w:r>
            <w:r w:rsidRPr="00C93D0A">
              <w:rPr>
                <w:szCs w:val="24"/>
              </w:rPr>
              <w:t xml:space="preserve"> 10</w:t>
            </w:r>
            <w:r w:rsidRPr="00C93D0A">
              <w:rPr>
                <w:szCs w:val="24"/>
                <w:vertAlign w:val="superscript"/>
              </w:rPr>
              <w:t>-4</w:t>
            </w:r>
            <w:r w:rsidRPr="00C93D0A">
              <w:rPr>
                <w:szCs w:val="24"/>
              </w:rPr>
              <w:t xml:space="preserve"> to &lt; 10</w:t>
            </w:r>
            <w:r w:rsidRPr="00C93D0A">
              <w:rPr>
                <w:szCs w:val="24"/>
                <w:vertAlign w:val="superscript"/>
              </w:rPr>
              <w:t>-3</w:t>
            </w:r>
          </w:p>
        </w:tc>
        <w:tc>
          <w:tcPr>
            <w:tcW w:w="3686" w:type="dxa"/>
            <w:vAlign w:val="center"/>
          </w:tcPr>
          <w:p w14:paraId="3327073C" w14:textId="77777777" w:rsidR="00BB77FD" w:rsidRPr="00C93D0A" w:rsidRDefault="00BB77FD" w:rsidP="00A158AC">
            <w:pPr>
              <w:jc w:val="center"/>
              <w:rPr>
                <w:szCs w:val="24"/>
              </w:rPr>
            </w:pPr>
            <w:r w:rsidRPr="00C93D0A">
              <w:rPr>
                <w:szCs w:val="24"/>
              </w:rPr>
              <w:sym w:font="Symbol" w:char="F0B3"/>
            </w:r>
            <w:r w:rsidRPr="00C93D0A">
              <w:rPr>
                <w:szCs w:val="24"/>
              </w:rPr>
              <w:t xml:space="preserve"> 10</w:t>
            </w:r>
            <w:r w:rsidRPr="00C93D0A">
              <w:rPr>
                <w:szCs w:val="24"/>
                <w:vertAlign w:val="superscript"/>
              </w:rPr>
              <w:t>-8</w:t>
            </w:r>
            <w:r w:rsidRPr="00C93D0A">
              <w:rPr>
                <w:szCs w:val="24"/>
              </w:rPr>
              <w:t xml:space="preserve"> to &lt; 10</w:t>
            </w:r>
            <w:r w:rsidRPr="00C93D0A">
              <w:rPr>
                <w:szCs w:val="24"/>
                <w:vertAlign w:val="superscript"/>
              </w:rPr>
              <w:t>-7</w:t>
            </w:r>
          </w:p>
        </w:tc>
      </w:tr>
      <w:tr w:rsidR="00BB77FD" w:rsidRPr="00C93D0A" w14:paraId="79B4D039" w14:textId="77777777" w:rsidTr="00A158AC">
        <w:trPr>
          <w:trHeight w:val="284"/>
          <w:jc w:val="center"/>
        </w:trPr>
        <w:tc>
          <w:tcPr>
            <w:tcW w:w="695" w:type="dxa"/>
            <w:vAlign w:val="center"/>
          </w:tcPr>
          <w:p w14:paraId="626C1D48" w14:textId="77777777" w:rsidR="00BB77FD" w:rsidRPr="00C93D0A" w:rsidRDefault="00BB77FD" w:rsidP="00A158AC">
            <w:pPr>
              <w:rPr>
                <w:szCs w:val="24"/>
              </w:rPr>
            </w:pPr>
            <w:r w:rsidRPr="00C93D0A">
              <w:rPr>
                <w:szCs w:val="24"/>
              </w:rPr>
              <w:t>SIL2</w:t>
            </w:r>
          </w:p>
        </w:tc>
        <w:tc>
          <w:tcPr>
            <w:tcW w:w="3685" w:type="dxa"/>
            <w:vAlign w:val="center"/>
          </w:tcPr>
          <w:p w14:paraId="68AC4592" w14:textId="77777777" w:rsidR="00BB77FD" w:rsidRPr="00C93D0A" w:rsidRDefault="00BB77FD" w:rsidP="00A158AC">
            <w:pPr>
              <w:jc w:val="center"/>
              <w:rPr>
                <w:szCs w:val="24"/>
              </w:rPr>
            </w:pPr>
            <w:r w:rsidRPr="00C93D0A">
              <w:rPr>
                <w:szCs w:val="24"/>
              </w:rPr>
              <w:sym w:font="Symbol" w:char="F0B3"/>
            </w:r>
            <w:r w:rsidRPr="00C93D0A">
              <w:rPr>
                <w:szCs w:val="24"/>
              </w:rPr>
              <w:t xml:space="preserve"> 10</w:t>
            </w:r>
            <w:r w:rsidRPr="00C93D0A">
              <w:rPr>
                <w:szCs w:val="24"/>
                <w:vertAlign w:val="superscript"/>
              </w:rPr>
              <w:t>-3</w:t>
            </w:r>
            <w:r w:rsidRPr="00C93D0A">
              <w:rPr>
                <w:szCs w:val="24"/>
              </w:rPr>
              <w:t xml:space="preserve"> to &lt; 10</w:t>
            </w:r>
            <w:r w:rsidRPr="00C93D0A">
              <w:rPr>
                <w:szCs w:val="24"/>
                <w:vertAlign w:val="superscript"/>
              </w:rPr>
              <w:t>-2</w:t>
            </w:r>
          </w:p>
        </w:tc>
        <w:tc>
          <w:tcPr>
            <w:tcW w:w="3686" w:type="dxa"/>
            <w:vAlign w:val="center"/>
          </w:tcPr>
          <w:p w14:paraId="33F5D9E4" w14:textId="77777777" w:rsidR="00BB77FD" w:rsidRPr="00C93D0A" w:rsidRDefault="00BB77FD" w:rsidP="00A158AC">
            <w:pPr>
              <w:jc w:val="center"/>
              <w:rPr>
                <w:szCs w:val="24"/>
              </w:rPr>
            </w:pPr>
            <w:r w:rsidRPr="00C93D0A">
              <w:rPr>
                <w:szCs w:val="24"/>
              </w:rPr>
              <w:sym w:font="Symbol" w:char="F0B3"/>
            </w:r>
            <w:r w:rsidRPr="00C93D0A">
              <w:rPr>
                <w:szCs w:val="24"/>
              </w:rPr>
              <w:t xml:space="preserve"> 10</w:t>
            </w:r>
            <w:r w:rsidRPr="00C93D0A">
              <w:rPr>
                <w:szCs w:val="24"/>
                <w:vertAlign w:val="superscript"/>
              </w:rPr>
              <w:t>-7</w:t>
            </w:r>
            <w:r w:rsidRPr="00C93D0A">
              <w:rPr>
                <w:szCs w:val="24"/>
              </w:rPr>
              <w:t xml:space="preserve"> to &lt; 10</w:t>
            </w:r>
            <w:r w:rsidRPr="00C93D0A">
              <w:rPr>
                <w:szCs w:val="24"/>
                <w:vertAlign w:val="superscript"/>
              </w:rPr>
              <w:t>-6</w:t>
            </w:r>
          </w:p>
        </w:tc>
      </w:tr>
      <w:tr w:rsidR="00BB77FD" w:rsidRPr="00C93D0A" w14:paraId="1043CFD0" w14:textId="77777777" w:rsidTr="00A158AC">
        <w:trPr>
          <w:trHeight w:val="284"/>
          <w:jc w:val="center"/>
        </w:trPr>
        <w:tc>
          <w:tcPr>
            <w:tcW w:w="695" w:type="dxa"/>
            <w:tcBorders>
              <w:bottom w:val="single" w:sz="6" w:space="0" w:color="auto"/>
            </w:tcBorders>
            <w:vAlign w:val="center"/>
          </w:tcPr>
          <w:p w14:paraId="28A51717" w14:textId="77777777" w:rsidR="00BB77FD" w:rsidRPr="00C93D0A" w:rsidRDefault="00BB77FD" w:rsidP="00A158AC">
            <w:pPr>
              <w:rPr>
                <w:szCs w:val="24"/>
              </w:rPr>
            </w:pPr>
            <w:r w:rsidRPr="00C93D0A">
              <w:rPr>
                <w:szCs w:val="24"/>
              </w:rPr>
              <w:t>SIL1</w:t>
            </w:r>
          </w:p>
        </w:tc>
        <w:tc>
          <w:tcPr>
            <w:tcW w:w="3685" w:type="dxa"/>
            <w:tcBorders>
              <w:bottom w:val="single" w:sz="6" w:space="0" w:color="auto"/>
            </w:tcBorders>
            <w:vAlign w:val="center"/>
          </w:tcPr>
          <w:p w14:paraId="607394E9" w14:textId="77777777" w:rsidR="00BB77FD" w:rsidRPr="00C93D0A" w:rsidRDefault="00BB77FD" w:rsidP="00A158AC">
            <w:pPr>
              <w:jc w:val="center"/>
              <w:rPr>
                <w:szCs w:val="24"/>
              </w:rPr>
            </w:pPr>
            <w:r w:rsidRPr="00C93D0A">
              <w:rPr>
                <w:szCs w:val="24"/>
              </w:rPr>
              <w:sym w:font="Symbol" w:char="F0B3"/>
            </w:r>
            <w:r w:rsidRPr="00C93D0A">
              <w:rPr>
                <w:szCs w:val="24"/>
              </w:rPr>
              <w:t xml:space="preserve"> 10</w:t>
            </w:r>
            <w:r w:rsidRPr="00C93D0A">
              <w:rPr>
                <w:szCs w:val="24"/>
                <w:vertAlign w:val="superscript"/>
              </w:rPr>
              <w:t>-2</w:t>
            </w:r>
            <w:r w:rsidRPr="00C93D0A">
              <w:rPr>
                <w:szCs w:val="24"/>
              </w:rPr>
              <w:t xml:space="preserve"> to &lt; 10</w:t>
            </w:r>
            <w:r w:rsidRPr="00C93D0A">
              <w:rPr>
                <w:szCs w:val="24"/>
                <w:vertAlign w:val="superscript"/>
              </w:rPr>
              <w:t>-1</w:t>
            </w:r>
          </w:p>
        </w:tc>
        <w:tc>
          <w:tcPr>
            <w:tcW w:w="3686" w:type="dxa"/>
            <w:tcBorders>
              <w:bottom w:val="single" w:sz="6" w:space="0" w:color="auto"/>
            </w:tcBorders>
            <w:vAlign w:val="center"/>
          </w:tcPr>
          <w:p w14:paraId="4D249A64" w14:textId="77777777" w:rsidR="00BB77FD" w:rsidRPr="00C93D0A" w:rsidRDefault="00BB77FD" w:rsidP="00A158AC">
            <w:pPr>
              <w:jc w:val="center"/>
              <w:rPr>
                <w:szCs w:val="24"/>
              </w:rPr>
            </w:pPr>
            <w:r w:rsidRPr="00C93D0A">
              <w:rPr>
                <w:szCs w:val="24"/>
              </w:rPr>
              <w:sym w:font="Symbol" w:char="F0B3"/>
            </w:r>
            <w:r w:rsidRPr="00C93D0A">
              <w:rPr>
                <w:szCs w:val="24"/>
              </w:rPr>
              <w:t xml:space="preserve"> 10</w:t>
            </w:r>
            <w:r w:rsidRPr="00C93D0A">
              <w:rPr>
                <w:szCs w:val="24"/>
                <w:vertAlign w:val="superscript"/>
              </w:rPr>
              <w:t>-6</w:t>
            </w:r>
            <w:r w:rsidRPr="00C93D0A">
              <w:rPr>
                <w:szCs w:val="24"/>
              </w:rPr>
              <w:t xml:space="preserve"> to &lt; 10</w:t>
            </w:r>
            <w:r w:rsidRPr="00C93D0A">
              <w:rPr>
                <w:szCs w:val="24"/>
                <w:vertAlign w:val="superscript"/>
              </w:rPr>
              <w:t>-5</w:t>
            </w:r>
          </w:p>
        </w:tc>
      </w:tr>
      <w:tr w:rsidR="00BB77FD" w:rsidRPr="00C93D0A" w14:paraId="7429D670" w14:textId="77777777" w:rsidTr="00A158AC">
        <w:trPr>
          <w:trHeight w:val="284"/>
          <w:jc w:val="center"/>
        </w:trPr>
        <w:tc>
          <w:tcPr>
            <w:tcW w:w="695" w:type="dxa"/>
            <w:shd w:val="clear" w:color="auto" w:fill="E6E6E6"/>
            <w:vAlign w:val="center"/>
          </w:tcPr>
          <w:p w14:paraId="14881E1B" w14:textId="77777777" w:rsidR="00BB77FD" w:rsidRPr="00C93D0A" w:rsidRDefault="00BB77FD" w:rsidP="00A158AC">
            <w:pPr>
              <w:rPr>
                <w:szCs w:val="24"/>
              </w:rPr>
            </w:pPr>
            <w:r w:rsidRPr="00C93D0A">
              <w:rPr>
                <w:szCs w:val="24"/>
              </w:rPr>
              <w:t>SILa</w:t>
            </w:r>
          </w:p>
        </w:tc>
        <w:tc>
          <w:tcPr>
            <w:tcW w:w="3685" w:type="dxa"/>
            <w:shd w:val="clear" w:color="auto" w:fill="E6E6E6"/>
            <w:vAlign w:val="center"/>
          </w:tcPr>
          <w:p w14:paraId="44F7A67C" w14:textId="77777777" w:rsidR="00BB77FD" w:rsidRPr="00C93D0A" w:rsidRDefault="00BB77FD" w:rsidP="00A158AC">
            <w:pPr>
              <w:jc w:val="center"/>
              <w:rPr>
                <w:szCs w:val="24"/>
              </w:rPr>
            </w:pPr>
            <w:r w:rsidRPr="00C93D0A">
              <w:rPr>
                <w:szCs w:val="24"/>
              </w:rPr>
              <w:sym w:font="Symbol" w:char="F0B3"/>
            </w:r>
            <w:r w:rsidRPr="00C93D0A">
              <w:rPr>
                <w:szCs w:val="24"/>
              </w:rPr>
              <w:t xml:space="preserve"> 10</w:t>
            </w:r>
            <w:r w:rsidRPr="00C93D0A">
              <w:rPr>
                <w:szCs w:val="24"/>
                <w:vertAlign w:val="superscript"/>
              </w:rPr>
              <w:t>-1</w:t>
            </w:r>
            <w:r w:rsidRPr="00C93D0A">
              <w:rPr>
                <w:szCs w:val="24"/>
              </w:rPr>
              <w:t xml:space="preserve"> to &lt; 1</w:t>
            </w:r>
          </w:p>
        </w:tc>
        <w:tc>
          <w:tcPr>
            <w:tcW w:w="3686" w:type="dxa"/>
            <w:shd w:val="clear" w:color="auto" w:fill="E6E6E6"/>
            <w:vAlign w:val="center"/>
          </w:tcPr>
          <w:p w14:paraId="6BBAB11F" w14:textId="77777777" w:rsidR="00BB77FD" w:rsidRPr="00C93D0A" w:rsidRDefault="00BB77FD" w:rsidP="00A158AC">
            <w:pPr>
              <w:jc w:val="center"/>
              <w:rPr>
                <w:szCs w:val="24"/>
              </w:rPr>
            </w:pPr>
            <w:r w:rsidRPr="00C93D0A">
              <w:rPr>
                <w:szCs w:val="24"/>
              </w:rPr>
              <w:t>N/A</w:t>
            </w:r>
          </w:p>
        </w:tc>
      </w:tr>
    </w:tbl>
    <w:p w14:paraId="04148159" w14:textId="5485D4E1" w:rsidR="00BB77FD" w:rsidRPr="00C11CCA" w:rsidRDefault="00BB77FD" w:rsidP="00BB77FD">
      <w:r w:rsidRPr="00C11CCA">
        <w:t>“SILa” indicates that although additional mitigation is required, the necessary level of risk reduction is below the SIL1 range and is thus outside the remit of IEC 61511</w:t>
      </w:r>
      <w:r>
        <w:t xml:space="preserve"> </w:t>
      </w:r>
      <w:sdt>
        <w:sdtPr>
          <w:id w:val="-1620213597"/>
          <w:citation/>
        </w:sdtPr>
        <w:sdtEndPr/>
        <w:sdtContent>
          <w:r>
            <w:fldChar w:fldCharType="begin"/>
          </w:r>
          <w:r w:rsidRPr="00175D0A">
            <w:instrText xml:space="preserve"> CITATION IEC16 \l 1053 </w:instrText>
          </w:r>
          <w:r>
            <w:fldChar w:fldCharType="separate"/>
          </w:r>
          <w:r w:rsidR="00C65126" w:rsidRPr="00C65126">
            <w:rPr>
              <w:noProof/>
            </w:rPr>
            <w:t>[1]</w:t>
          </w:r>
          <w:r>
            <w:fldChar w:fldCharType="end"/>
          </w:r>
        </w:sdtContent>
      </w:sdt>
      <w:r>
        <w:t>.</w:t>
      </w:r>
      <w:r w:rsidRPr="00C11CCA">
        <w:t xml:space="preserve"> If, however, an instrumented system is implemented to address a PFD target of greater than 0.1 (i.e. “SILa”), the UK Health and Safety Executive (HSE) requires said function to be subject to the following provisions</w:t>
      </w:r>
      <w:r>
        <w:t xml:space="preserve"> </w:t>
      </w:r>
      <w:sdt>
        <w:sdtPr>
          <w:id w:val="-1832985131"/>
          <w:citation/>
        </w:sdtPr>
        <w:sdtEndPr/>
        <w:sdtContent>
          <w:r>
            <w:fldChar w:fldCharType="begin"/>
          </w:r>
          <w:r>
            <w:instrText xml:space="preserve">CITATION UKH14 \l 1053 </w:instrText>
          </w:r>
          <w:r>
            <w:fldChar w:fldCharType="separate"/>
          </w:r>
          <w:r w:rsidR="00C65126" w:rsidRPr="00C65126">
            <w:rPr>
              <w:noProof/>
            </w:rPr>
            <w:t>[7]</w:t>
          </w:r>
          <w:r>
            <w:fldChar w:fldCharType="end"/>
          </w:r>
        </w:sdtContent>
      </w:sdt>
      <w:r>
        <w:t>:</w:t>
      </w:r>
    </w:p>
    <w:p w14:paraId="21B2F426" w14:textId="77777777" w:rsidR="00BB77FD" w:rsidRPr="002A3275" w:rsidRDefault="00BB77FD" w:rsidP="00BB77FD">
      <w:pPr>
        <w:pStyle w:val="ListParagraph"/>
        <w:numPr>
          <w:ilvl w:val="0"/>
          <w:numId w:val="9"/>
        </w:numPr>
        <w:ind w:left="771"/>
        <w:jc w:val="both"/>
        <w:rPr>
          <w:shd w:val="clear" w:color="auto" w:fill="FFFFFF"/>
        </w:rPr>
      </w:pPr>
      <w:r w:rsidRPr="002A3275">
        <w:rPr>
          <w:shd w:val="clear" w:color="auto" w:fill="FFFFFF"/>
        </w:rPr>
        <w:t>the persons who have responsibilities for the instrumented system shall be suitably competent;</w:t>
      </w:r>
    </w:p>
    <w:p w14:paraId="694D0DD9" w14:textId="77777777" w:rsidR="00BB77FD" w:rsidRPr="002A3275" w:rsidRDefault="00BB77FD" w:rsidP="00BB77FD">
      <w:pPr>
        <w:pStyle w:val="ListParagraph"/>
        <w:numPr>
          <w:ilvl w:val="0"/>
          <w:numId w:val="9"/>
        </w:numPr>
        <w:ind w:left="771"/>
        <w:jc w:val="both"/>
        <w:rPr>
          <w:shd w:val="clear" w:color="auto" w:fill="FFFFFF"/>
        </w:rPr>
      </w:pPr>
      <w:r w:rsidRPr="002A3275">
        <w:rPr>
          <w:shd w:val="clear" w:color="auto" w:fill="FFFFFF"/>
        </w:rPr>
        <w:t>clear, precise and unambiguous specification of the safety function;</w:t>
      </w:r>
    </w:p>
    <w:p w14:paraId="4C1938F0" w14:textId="77777777" w:rsidR="00BB77FD" w:rsidRPr="002A3275" w:rsidRDefault="00BB77FD" w:rsidP="00BB77FD">
      <w:pPr>
        <w:pStyle w:val="ListParagraph"/>
        <w:numPr>
          <w:ilvl w:val="0"/>
          <w:numId w:val="9"/>
        </w:numPr>
        <w:ind w:left="771"/>
        <w:jc w:val="both"/>
        <w:rPr>
          <w:shd w:val="clear" w:color="auto" w:fill="FFFFFF"/>
        </w:rPr>
      </w:pPr>
      <w:r w:rsidRPr="002A3275">
        <w:rPr>
          <w:shd w:val="clear" w:color="auto" w:fill="FFFFFF"/>
        </w:rPr>
        <w:t>independence between control and safety functions wherever reasonably practicable;</w:t>
      </w:r>
    </w:p>
    <w:p w14:paraId="7EAA39BB" w14:textId="77777777" w:rsidR="00BB77FD" w:rsidRPr="002A3275" w:rsidRDefault="00BB77FD" w:rsidP="00BB77FD">
      <w:pPr>
        <w:pStyle w:val="ListParagraph"/>
        <w:numPr>
          <w:ilvl w:val="0"/>
          <w:numId w:val="9"/>
        </w:numPr>
        <w:ind w:left="771"/>
        <w:jc w:val="both"/>
        <w:rPr>
          <w:shd w:val="clear" w:color="auto" w:fill="FFFFFF"/>
        </w:rPr>
      </w:pPr>
      <w:r w:rsidRPr="002A3275">
        <w:rPr>
          <w:shd w:val="clear" w:color="auto" w:fill="FFFFFF"/>
        </w:rPr>
        <w:t>accurate, accessible, controlled and easily understood engineering documentation showing the component parts of the instrumented system and how they are configured. Examples of engineering documentation include loop or circuit diagrams, equipment data sheets and records of parameter settings;</w:t>
      </w:r>
    </w:p>
    <w:p w14:paraId="6375C660" w14:textId="77777777" w:rsidR="00BB77FD" w:rsidRPr="002A3275" w:rsidRDefault="00BB77FD" w:rsidP="00BB77FD">
      <w:pPr>
        <w:pStyle w:val="ListParagraph"/>
        <w:numPr>
          <w:ilvl w:val="0"/>
          <w:numId w:val="9"/>
        </w:numPr>
        <w:ind w:left="771"/>
        <w:jc w:val="both"/>
        <w:rPr>
          <w:shd w:val="clear" w:color="auto" w:fill="FFFFFF"/>
        </w:rPr>
      </w:pPr>
      <w:r w:rsidRPr="002A3275">
        <w:rPr>
          <w:shd w:val="clear" w:color="auto" w:fill="FFFFFF"/>
        </w:rPr>
        <w:t>periodic inspection of the instrumented system, for example visual or more detailed inspection to reveal evidence of deterioration or unexpected modifications;</w:t>
      </w:r>
    </w:p>
    <w:p w14:paraId="38482C10" w14:textId="77777777" w:rsidR="00BB77FD" w:rsidRPr="002A3275" w:rsidRDefault="00BB77FD" w:rsidP="00BB77FD">
      <w:pPr>
        <w:pStyle w:val="ListParagraph"/>
        <w:numPr>
          <w:ilvl w:val="0"/>
          <w:numId w:val="9"/>
        </w:numPr>
        <w:ind w:left="771"/>
        <w:jc w:val="both"/>
        <w:rPr>
          <w:shd w:val="clear" w:color="auto" w:fill="FFFFFF"/>
        </w:rPr>
      </w:pPr>
      <w:r w:rsidRPr="002A3275">
        <w:rPr>
          <w:shd w:val="clear" w:color="auto" w:fill="FFFFFF"/>
        </w:rPr>
        <w:t>periodic maintenance of the instrumented system, for example calibration, cleaning or flushing;</w:t>
      </w:r>
    </w:p>
    <w:p w14:paraId="43CF3DD3" w14:textId="77777777" w:rsidR="00BB77FD" w:rsidRPr="002A3275" w:rsidRDefault="00BB77FD" w:rsidP="00BB77FD">
      <w:pPr>
        <w:pStyle w:val="ListParagraph"/>
        <w:numPr>
          <w:ilvl w:val="0"/>
          <w:numId w:val="9"/>
        </w:numPr>
        <w:ind w:left="771"/>
        <w:jc w:val="both"/>
        <w:rPr>
          <w:shd w:val="clear" w:color="auto" w:fill="FFFFFF"/>
        </w:rPr>
      </w:pPr>
      <w:r w:rsidRPr="002A3275">
        <w:rPr>
          <w:shd w:val="clear" w:color="auto" w:fill="FFFFFF"/>
        </w:rPr>
        <w:t>periodic proof testing of the instrumented system for the purpose of revealing dangerous undetected faults;</w:t>
      </w:r>
    </w:p>
    <w:p w14:paraId="0083A398" w14:textId="77777777" w:rsidR="00BB77FD" w:rsidRPr="002A3275" w:rsidRDefault="00BB77FD" w:rsidP="00BB77FD">
      <w:pPr>
        <w:pStyle w:val="ListParagraph"/>
        <w:numPr>
          <w:ilvl w:val="0"/>
          <w:numId w:val="9"/>
        </w:numPr>
        <w:ind w:left="771"/>
        <w:jc w:val="both"/>
        <w:rPr>
          <w:shd w:val="clear" w:color="auto" w:fill="FFFFFF"/>
        </w:rPr>
      </w:pPr>
      <w:r w:rsidRPr="002A3275">
        <w:rPr>
          <w:shd w:val="clear" w:color="auto" w:fill="FFFFFF"/>
        </w:rPr>
        <w:t>management of change, including control of access to software functions and backing up of software-based systems.</w:t>
      </w:r>
    </w:p>
    <w:p w14:paraId="5527ACD3" w14:textId="77777777" w:rsidR="00BB77FD" w:rsidRDefault="00BB77FD" w:rsidP="00BB77FD">
      <w:pPr>
        <w:pStyle w:val="Heading3"/>
      </w:pPr>
      <w:bookmarkStart w:id="262" w:name="_Toc527035271"/>
      <w:bookmarkStart w:id="263" w:name="_Ref527466747"/>
      <w:bookmarkStart w:id="264" w:name="_Toc528743685"/>
      <w:r>
        <w:lastRenderedPageBreak/>
        <w:t>Risk Targets</w:t>
      </w:r>
      <w:bookmarkEnd w:id="262"/>
      <w:bookmarkEnd w:id="263"/>
      <w:bookmarkEnd w:id="264"/>
    </w:p>
    <w:p w14:paraId="6E1DF3BE" w14:textId="739E08B0" w:rsidR="00BB77FD" w:rsidRPr="002037F1" w:rsidRDefault="00BB77FD" w:rsidP="00BB77FD">
      <w:pPr>
        <w:rPr>
          <w:lang w:val="en-US"/>
        </w:rPr>
      </w:pPr>
      <w:r>
        <w:rPr>
          <w:lang w:val="en-US"/>
        </w:rPr>
        <w:t xml:space="preserve">In the UK, the </w:t>
      </w:r>
      <w:r w:rsidRPr="002037F1">
        <w:rPr>
          <w:lang w:val="en-US"/>
        </w:rPr>
        <w:t>HSE guidance on tolerable levels of risk (Reducing Risks, Protecting People</w:t>
      </w:r>
      <w:r>
        <w:rPr>
          <w:lang w:val="en-US"/>
        </w:rPr>
        <w:t xml:space="preserve"> </w:t>
      </w:r>
      <w:sdt>
        <w:sdtPr>
          <w:rPr>
            <w:lang w:val="en-US"/>
          </w:rPr>
          <w:id w:val="2023737378"/>
          <w:citation/>
        </w:sdtPr>
        <w:sdtEndPr/>
        <w:sdtContent>
          <w:r>
            <w:rPr>
              <w:lang w:val="en-US"/>
            </w:rPr>
            <w:fldChar w:fldCharType="begin"/>
          </w:r>
          <w:r w:rsidRPr="00315DBC">
            <w:instrText xml:space="preserve"> CITATION HSE01 \l 1053 </w:instrText>
          </w:r>
          <w:r>
            <w:rPr>
              <w:lang w:val="en-US"/>
            </w:rPr>
            <w:fldChar w:fldCharType="separate"/>
          </w:r>
          <w:r w:rsidR="00C65126" w:rsidRPr="00C65126">
            <w:rPr>
              <w:noProof/>
            </w:rPr>
            <w:t>[8]</w:t>
          </w:r>
          <w:r>
            <w:rPr>
              <w:lang w:val="en-US"/>
            </w:rPr>
            <w:fldChar w:fldCharType="end"/>
          </w:r>
        </w:sdtContent>
      </w:sdt>
      <w:r w:rsidRPr="002037F1">
        <w:rPr>
          <w:lang w:val="en-US"/>
        </w:rPr>
        <w:t>) defines the following risk boundaries:</w:t>
      </w:r>
    </w:p>
    <w:p w14:paraId="0E1CA435" w14:textId="77777777" w:rsidR="00BB77FD" w:rsidRPr="002037F1" w:rsidRDefault="00BB77FD" w:rsidP="00BB77FD">
      <w:pPr>
        <w:pStyle w:val="ListParagraph"/>
        <w:numPr>
          <w:ilvl w:val="0"/>
          <w:numId w:val="9"/>
        </w:numPr>
        <w:ind w:left="771"/>
        <w:jc w:val="both"/>
        <w:rPr>
          <w:shd w:val="clear" w:color="auto" w:fill="FFFFFF"/>
        </w:rPr>
      </w:pPr>
      <w:r w:rsidRPr="002037F1">
        <w:rPr>
          <w:shd w:val="clear" w:color="auto" w:fill="FFFFFF"/>
        </w:rPr>
        <w:t>“</w:t>
      </w:r>
      <w:r w:rsidRPr="002037F1">
        <w:rPr>
          <w:i/>
          <w:shd w:val="clear" w:color="auto" w:fill="FFFFFF"/>
        </w:rPr>
        <w:t xml:space="preserve">Individual risk of death of one in a million per annum </w:t>
      </w:r>
      <w:r w:rsidRPr="002037F1">
        <w:rPr>
          <w:b/>
          <w:i/>
          <w:shd w:val="clear" w:color="auto" w:fill="FFFFFF"/>
        </w:rPr>
        <w:t>[1.0E-06/yr]</w:t>
      </w:r>
      <w:r w:rsidRPr="002037F1">
        <w:rPr>
          <w:i/>
          <w:shd w:val="clear" w:color="auto" w:fill="FFFFFF"/>
        </w:rPr>
        <w:t xml:space="preserve"> for both workers and the public corresponds to a very low level of risk and should be used as a guideline for the boundary between the broadly acceptable and tolerable regions</w:t>
      </w:r>
      <w:r w:rsidRPr="002037F1">
        <w:rPr>
          <w:shd w:val="clear" w:color="auto" w:fill="FFFFFF"/>
        </w:rPr>
        <w:t>”</w:t>
      </w:r>
    </w:p>
    <w:p w14:paraId="7BD4332E" w14:textId="77777777" w:rsidR="00BB77FD" w:rsidRPr="002037F1" w:rsidRDefault="00BB77FD" w:rsidP="00BB77FD">
      <w:pPr>
        <w:pStyle w:val="ListParagraph"/>
        <w:numPr>
          <w:ilvl w:val="0"/>
          <w:numId w:val="9"/>
        </w:numPr>
        <w:ind w:left="771"/>
        <w:jc w:val="both"/>
        <w:rPr>
          <w:shd w:val="clear" w:color="auto" w:fill="FFFFFF"/>
        </w:rPr>
      </w:pPr>
      <w:r w:rsidRPr="002037F1">
        <w:rPr>
          <w:shd w:val="clear" w:color="auto" w:fill="FFFFFF"/>
        </w:rPr>
        <w:t>“</w:t>
      </w:r>
      <w:r w:rsidRPr="002037F1">
        <w:rPr>
          <w:i/>
          <w:shd w:val="clear" w:color="auto" w:fill="FFFFFF"/>
        </w:rPr>
        <w:t xml:space="preserve">Boundary between the ‘tolerable’ and ‘unacceptable’ regions for risk entailing fatalities […:] as individual risk of death of one in a thousand </w:t>
      </w:r>
      <w:r w:rsidRPr="002037F1">
        <w:rPr>
          <w:b/>
          <w:i/>
          <w:shd w:val="clear" w:color="auto" w:fill="FFFFFF"/>
        </w:rPr>
        <w:t>[1.0E-03/yr]</w:t>
      </w:r>
      <w:r w:rsidRPr="002037F1">
        <w:rPr>
          <w:i/>
          <w:shd w:val="clear" w:color="auto" w:fill="FFFFFF"/>
        </w:rPr>
        <w:t xml:space="preserve"> per annum […] for workers</w:t>
      </w:r>
      <w:r w:rsidRPr="002037F1">
        <w:rPr>
          <w:shd w:val="clear" w:color="auto" w:fill="FFFFFF"/>
        </w:rPr>
        <w:t>”.</w:t>
      </w:r>
    </w:p>
    <w:p w14:paraId="16BC792E" w14:textId="77777777" w:rsidR="00BB77FD" w:rsidRPr="00C11CCA" w:rsidRDefault="00BB77FD" w:rsidP="00BB77FD">
      <w:r w:rsidRPr="00C11CCA">
        <w:rPr>
          <w:lang w:val="en-US"/>
        </w:rPr>
        <w:t xml:space="preserve">Given the inherent inaccuracies in the data applied in SIL determination studies, it </w:t>
      </w:r>
      <w:r>
        <w:rPr>
          <w:lang w:val="en-US"/>
        </w:rPr>
        <w:t>is</w:t>
      </w:r>
      <w:r w:rsidRPr="00C11CCA">
        <w:rPr>
          <w:lang w:val="en-US"/>
        </w:rPr>
        <w:t xml:space="preserve"> deemed prudent to set the tolerable risk as an order of magnitude lower than the ‘tolerable risk boundary’; i.e.1.0E-04/yr.  </w:t>
      </w:r>
      <w:r w:rsidRPr="00C11CCA">
        <w:t xml:space="preserve">For SIL targeting purposes, this value </w:t>
      </w:r>
      <w:r>
        <w:t>is</w:t>
      </w:r>
      <w:r w:rsidRPr="00C11CCA">
        <w:t xml:space="preserve"> </w:t>
      </w:r>
      <w:r>
        <w:t xml:space="preserve">typically </w:t>
      </w:r>
      <w:r w:rsidRPr="00C11CCA">
        <w:t>reduced by a further order of magnitude to account for other, non-process risks of fatality (i.e. slips, trips and falls) to which the hypothetical employee may be exposed.</w:t>
      </w:r>
    </w:p>
    <w:p w14:paraId="57818ACA" w14:textId="330B0E5A" w:rsidR="00BB77FD" w:rsidRPr="003D7078" w:rsidRDefault="00BB77FD" w:rsidP="00BB77FD">
      <w:r>
        <w:t>In SIL studies for PSS systems, a more stringent target risk of 1.0E-06 per year is applied as the target for a single employee fatality.</w:t>
      </w:r>
    </w:p>
    <w:p w14:paraId="1FB64040" w14:textId="77777777" w:rsidR="00BB77FD" w:rsidRDefault="00BB77FD" w:rsidP="00BB77FD">
      <w:pPr>
        <w:pStyle w:val="Heading2"/>
      </w:pPr>
      <w:bookmarkStart w:id="265" w:name="_Toc527035272"/>
      <w:bookmarkStart w:id="266" w:name="_Toc528743686"/>
      <w:r>
        <w:t>LOPA</w:t>
      </w:r>
      <w:bookmarkEnd w:id="265"/>
      <w:bookmarkEnd w:id="266"/>
    </w:p>
    <w:p w14:paraId="2DCB9B10" w14:textId="06542BA2" w:rsidR="00BB77FD" w:rsidRPr="00C11CCA" w:rsidRDefault="00BB77FD" w:rsidP="00BB77FD">
      <w:r>
        <w:t>T</w:t>
      </w:r>
      <w:r w:rsidRPr="00C11CCA">
        <w:t>he LOPA technique</w:t>
      </w:r>
      <w:r>
        <w:t xml:space="preserve"> used for</w:t>
      </w:r>
      <w:r w:rsidRPr="00C11CCA">
        <w:t xml:space="preserve"> assignment of SIL targets</w:t>
      </w:r>
      <w:r>
        <w:t xml:space="preserve"> is</w:t>
      </w:r>
      <w:r w:rsidRPr="00C11CCA">
        <w:t xml:space="preserve"> described in</w:t>
      </w:r>
      <w:r>
        <w:t xml:space="preserve"> </w:t>
      </w:r>
      <w:sdt>
        <w:sdtPr>
          <w:id w:val="-1412694521"/>
          <w:citation/>
        </w:sdtPr>
        <w:sdtEndPr/>
        <w:sdtContent>
          <w:r>
            <w:fldChar w:fldCharType="begin"/>
          </w:r>
          <w:r w:rsidRPr="00881CCF">
            <w:instrText xml:space="preserve"> CITATION IEC16 \l 1053 </w:instrText>
          </w:r>
          <w:r>
            <w:fldChar w:fldCharType="separate"/>
          </w:r>
          <w:r w:rsidR="00C65126" w:rsidRPr="00C65126">
            <w:rPr>
              <w:noProof/>
            </w:rPr>
            <w:t>[1]</w:t>
          </w:r>
          <w:r>
            <w:fldChar w:fldCharType="end"/>
          </w:r>
        </w:sdtContent>
      </w:sdt>
      <w:r>
        <w:t xml:space="preserve"> </w:t>
      </w:r>
      <w:r w:rsidRPr="00C11CCA">
        <w:t>and the</w:t>
      </w:r>
      <w:r>
        <w:t xml:space="preserve"> </w:t>
      </w:r>
      <w:r w:rsidRPr="00532DD1">
        <w:t>American Institute of Chemical Engineers</w:t>
      </w:r>
      <w:r w:rsidRPr="00C11CCA">
        <w:t xml:space="preserve"> </w:t>
      </w:r>
      <w:r>
        <w:t>(</w:t>
      </w:r>
      <w:r w:rsidRPr="00C11CCA">
        <w:t>AIChE</w:t>
      </w:r>
      <w:r>
        <w:t>)</w:t>
      </w:r>
      <w:r w:rsidRPr="00C11CCA">
        <w:t xml:space="preserve"> CCPS LOPA 2001</w:t>
      </w:r>
      <w:r>
        <w:t xml:space="preserve"> </w:t>
      </w:r>
      <w:sdt>
        <w:sdtPr>
          <w:id w:val="163434809"/>
          <w:citation/>
        </w:sdtPr>
        <w:sdtEndPr/>
        <w:sdtContent>
          <w:r>
            <w:fldChar w:fldCharType="begin"/>
          </w:r>
          <w:r w:rsidRPr="00881CCF">
            <w:instrText xml:space="preserve"> CITATION The01 \l 1053 </w:instrText>
          </w:r>
          <w:r>
            <w:fldChar w:fldCharType="separate"/>
          </w:r>
          <w:r w:rsidR="00C65126" w:rsidRPr="00C65126">
            <w:rPr>
              <w:noProof/>
            </w:rPr>
            <w:t>[9]</w:t>
          </w:r>
          <w:r>
            <w:fldChar w:fldCharType="end"/>
          </w:r>
        </w:sdtContent>
      </w:sdt>
      <w:r>
        <w:t>.</w:t>
      </w:r>
    </w:p>
    <w:p w14:paraId="7708770C" w14:textId="77777777" w:rsidR="00BB77FD" w:rsidRDefault="00BB77FD" w:rsidP="00BB77FD">
      <w:pPr>
        <w:pStyle w:val="Heading3"/>
      </w:pPr>
      <w:bookmarkStart w:id="267" w:name="_Toc527035273"/>
      <w:bookmarkStart w:id="268" w:name="_Toc528743687"/>
      <w:r>
        <w:t>LOPA for low demand SIFs</w:t>
      </w:r>
      <w:bookmarkEnd w:id="267"/>
      <w:bookmarkEnd w:id="268"/>
    </w:p>
    <w:p w14:paraId="1ACBF714" w14:textId="522A1FF4" w:rsidR="00BB77FD" w:rsidRPr="001047CD" w:rsidRDefault="00BB77FD" w:rsidP="00BB77FD">
      <w:r>
        <w:t xml:space="preserve">This section details the steps of the LOPA to determine the SIL for each of the SIFs. Note that steps 1 to 4 are part of the Hazard and Risk Analysis (see section </w:t>
      </w:r>
      <w:r>
        <w:fldChar w:fldCharType="begin"/>
      </w:r>
      <w:r>
        <w:instrText xml:space="preserve"> REF _Ref526415279 \r \h </w:instrText>
      </w:r>
      <w:r>
        <w:fldChar w:fldCharType="separate"/>
      </w:r>
      <w:r w:rsidR="00C65126">
        <w:t>2.1.1</w:t>
      </w:r>
      <w:r>
        <w:fldChar w:fldCharType="end"/>
      </w:r>
      <w:r>
        <w:t xml:space="preserve">), and are expected inputs for the allocation of safety functions to protection layers (see section </w:t>
      </w:r>
      <w:r>
        <w:fldChar w:fldCharType="begin"/>
      </w:r>
      <w:r>
        <w:instrText xml:space="preserve"> REF _Ref526415338 \r \h </w:instrText>
      </w:r>
      <w:r>
        <w:fldChar w:fldCharType="separate"/>
      </w:r>
      <w:r w:rsidR="00C65126">
        <w:t>2.1.2</w:t>
      </w:r>
      <w:r>
        <w:fldChar w:fldCharType="end"/>
      </w:r>
      <w:r>
        <w:t xml:space="preserve"> done by PSS.</w:t>
      </w:r>
    </w:p>
    <w:p w14:paraId="1DD28D83" w14:textId="77777777" w:rsidR="00BB77FD" w:rsidRPr="00C11CCA" w:rsidRDefault="00BB77FD" w:rsidP="00BB77FD">
      <w:pPr>
        <w:pStyle w:val="ESS-ListNumber"/>
        <w:numPr>
          <w:ilvl w:val="0"/>
          <w:numId w:val="20"/>
        </w:numPr>
      </w:pPr>
      <w:r w:rsidRPr="00C11CCA">
        <w:t>Identify hazards (which can be addressed by the implementation of a SIF) using a suitable Process Hazard Analysis tool (e.g. Hazard and Operability Study - HAZOP);</w:t>
      </w:r>
    </w:p>
    <w:p w14:paraId="318BACDD" w14:textId="11FA345F" w:rsidR="00BB77FD" w:rsidRPr="00C11CCA" w:rsidRDefault="00BB77FD" w:rsidP="00BB77FD">
      <w:pPr>
        <w:pStyle w:val="ESS-ListNumber"/>
        <w:numPr>
          <w:ilvl w:val="0"/>
          <w:numId w:val="14"/>
        </w:numPr>
      </w:pPr>
      <w:r w:rsidRPr="00C11CCA">
        <w:t xml:space="preserve">Rank the severity of the consequences of the specified hazard.  </w:t>
      </w:r>
      <w:r w:rsidRPr="00C11CCA">
        <w:rPr>
          <w:b/>
        </w:rPr>
        <w:t xml:space="preserve">It is important that existing protection layers are disregarded at this stage.  </w:t>
      </w:r>
      <w:r w:rsidRPr="00C11CCA">
        <w:t>Compare this with the corresponding risk target in</w:t>
      </w:r>
      <w:r>
        <w:t xml:space="preserve"> Section</w:t>
      </w:r>
      <w:r w:rsidR="0009651A">
        <w:t xml:space="preserve"> </w:t>
      </w:r>
      <w:r w:rsidR="0009651A">
        <w:fldChar w:fldCharType="begin"/>
      </w:r>
      <w:r w:rsidR="0009651A">
        <w:instrText xml:space="preserve"> REF _Ref527466747 \r \h </w:instrText>
      </w:r>
      <w:r w:rsidR="0009651A">
        <w:fldChar w:fldCharType="separate"/>
      </w:r>
      <w:r w:rsidR="00C65126">
        <w:t>7.1.3</w:t>
      </w:r>
      <w:r w:rsidR="0009651A">
        <w:fldChar w:fldCharType="end"/>
      </w:r>
      <w:r>
        <w:t>;</w:t>
      </w:r>
    </w:p>
    <w:p w14:paraId="56735EB2" w14:textId="2B73A31F" w:rsidR="00BB77FD" w:rsidRPr="00C11CCA" w:rsidRDefault="00BB77FD" w:rsidP="00BB77FD">
      <w:pPr>
        <w:pStyle w:val="ESS-ListNumber"/>
        <w:numPr>
          <w:ilvl w:val="0"/>
          <w:numId w:val="14"/>
        </w:numPr>
      </w:pPr>
      <w:r w:rsidRPr="00C11CCA">
        <w:t>Identify initiating events and estimate their frequency using operating experience where applicable, data sources such as FARADIP</w:t>
      </w:r>
      <w:r>
        <w:t xml:space="preserve"> </w:t>
      </w:r>
      <w:sdt>
        <w:sdtPr>
          <w:id w:val="1512413258"/>
          <w:citation/>
        </w:sdtPr>
        <w:sdtEndPr/>
        <w:sdtContent>
          <w:r>
            <w:fldChar w:fldCharType="begin"/>
          </w:r>
          <w:r w:rsidRPr="0031640D">
            <w:instrText xml:space="preserve"> CITATION FAR \l 1053 </w:instrText>
          </w:r>
          <w:r>
            <w:fldChar w:fldCharType="separate"/>
          </w:r>
          <w:r w:rsidR="00C65126" w:rsidRPr="00C65126">
            <w:rPr>
              <w:noProof/>
            </w:rPr>
            <w:t>[10]</w:t>
          </w:r>
          <w:r>
            <w:fldChar w:fldCharType="end"/>
          </w:r>
        </w:sdtContent>
      </w:sdt>
      <w:r w:rsidRPr="00C11CCA">
        <w:t xml:space="preserve"> and engineering judgement;</w:t>
      </w:r>
    </w:p>
    <w:p w14:paraId="2304A649" w14:textId="77777777" w:rsidR="00BB77FD" w:rsidRPr="00C11CCA" w:rsidRDefault="00BB77FD" w:rsidP="00BB77FD">
      <w:pPr>
        <w:pStyle w:val="ESS-ListNumber"/>
        <w:numPr>
          <w:ilvl w:val="0"/>
          <w:numId w:val="14"/>
        </w:numPr>
      </w:pPr>
      <w:r w:rsidRPr="00C11CCA">
        <w:t>Identify Conditional Modifiers / Post-Event Mitigation.  For example, occupancy, probability of ignition and vulnerability;</w:t>
      </w:r>
    </w:p>
    <w:p w14:paraId="046C0D46" w14:textId="77777777" w:rsidR="00BB77FD" w:rsidRPr="00C11CCA" w:rsidRDefault="00BB77FD" w:rsidP="00BB77FD">
      <w:pPr>
        <w:pStyle w:val="ESS-ListNumber"/>
        <w:numPr>
          <w:ilvl w:val="0"/>
          <w:numId w:val="14"/>
        </w:numPr>
      </w:pPr>
      <w:r w:rsidRPr="00C11CCA">
        <w:t xml:space="preserve">Identify Independent Protection Layers (IPLs), which prevent the hazardous event from occurring; </w:t>
      </w:r>
    </w:p>
    <w:p w14:paraId="4045E63C" w14:textId="305ADAED" w:rsidR="00BB77FD" w:rsidRPr="00C11CCA" w:rsidRDefault="00BB77FD" w:rsidP="00BB77FD">
      <w:pPr>
        <w:pStyle w:val="ESS-ListNumber"/>
        <w:numPr>
          <w:ilvl w:val="0"/>
          <w:numId w:val="14"/>
        </w:numPr>
      </w:pPr>
      <w:r w:rsidRPr="00C11CCA">
        <w:lastRenderedPageBreak/>
        <w:t>Determine the likelihood of occurrence (Total Mitigated Event Frequency);</w:t>
      </w:r>
      <w:r>
        <w:br/>
      </w:r>
      <w:r w:rsidRPr="00C11CCA">
        <w:t xml:space="preserve">This is calculated by applying equation </w:t>
      </w:r>
      <w:r w:rsidRPr="00C11CCA">
        <w:fldChar w:fldCharType="begin"/>
      </w:r>
      <w:r w:rsidRPr="00C11CCA">
        <w:instrText xml:space="preserve"> REF eqn1 \h </w:instrText>
      </w:r>
      <w:r>
        <w:instrText xml:space="preserve"> \* MERGEFORMAT </w:instrText>
      </w:r>
      <w:r w:rsidRPr="00C11CCA">
        <w:fldChar w:fldCharType="separate"/>
      </w:r>
      <w:r w:rsidR="00C65126" w:rsidRPr="00C11CCA">
        <w:t xml:space="preserve">( </w:t>
      </w:r>
      <w:r w:rsidR="00C65126">
        <w:rPr>
          <w:noProof/>
        </w:rPr>
        <w:t>1</w:t>
      </w:r>
      <w:r w:rsidR="00C65126" w:rsidRPr="00C11CCA">
        <w:t xml:space="preserve"> )</w:t>
      </w:r>
      <w:r w:rsidRPr="00C11CCA">
        <w:fldChar w:fldCharType="end"/>
      </w:r>
      <w:r w:rsidRPr="00C11CCA">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9"/>
        <w:gridCol w:w="1273"/>
      </w:tblGrid>
      <w:tr w:rsidR="00BB77FD" w:rsidRPr="00C11CCA" w14:paraId="3EE4B332" w14:textId="77777777" w:rsidTr="00A158AC">
        <w:tc>
          <w:tcPr>
            <w:tcW w:w="7468" w:type="dxa"/>
          </w:tcPr>
          <w:p w14:paraId="549E614A" w14:textId="77777777" w:rsidR="00BB77FD" w:rsidRPr="00C11CCA" w:rsidRDefault="00F84A13" w:rsidP="00A158AC">
            <w:pPr>
              <w:pStyle w:val="Paragraph2"/>
              <w:ind w:left="0"/>
            </w:pPr>
            <m:oMathPara>
              <m:oMathParaPr>
                <m:jc m:val="left"/>
              </m:oMathParaPr>
              <m:oMath>
                <m:sSup>
                  <m:sSupPr>
                    <m:ctrlPr>
                      <w:rPr>
                        <w:rFonts w:ascii="Cambria Math" w:hAnsi="Cambria Math"/>
                        <w:i/>
                      </w:rPr>
                    </m:ctrlPr>
                  </m:sSupPr>
                  <m:e>
                    <m:r>
                      <w:rPr>
                        <w:rFonts w:ascii="Cambria Math" w:hAnsi="Cambria Math"/>
                      </w:rPr>
                      <m:t>f</m:t>
                    </m:r>
                  </m:e>
                  <m:sup>
                    <m:r>
                      <w:rPr>
                        <w:rFonts w:ascii="Cambria Math" w:hAnsi="Cambria Math"/>
                      </w:rPr>
                      <m:t>c</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f</m:t>
                            </m:r>
                          </m:e>
                          <m:sub>
                            <m:r>
                              <w:rPr>
                                <w:rFonts w:ascii="Cambria Math" w:hAnsi="Cambria Math"/>
                              </w:rPr>
                              <m:t>i</m:t>
                            </m:r>
                          </m:sub>
                          <m:sup>
                            <m:r>
                              <w:rPr>
                                <w:rFonts w:ascii="Cambria Math" w:hAnsi="Cambria Math"/>
                              </w:rPr>
                              <m:t>I</m:t>
                            </m:r>
                          </m:sup>
                        </m:sSubSup>
                        <m:r>
                          <w:rPr>
                            <w:rFonts w:ascii="Cambria Math" w:hAnsi="Cambria Math"/>
                          </w:rPr>
                          <m:t>×</m:t>
                        </m:r>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Sup>
                                  <m:sSubSupPr>
                                    <m:ctrlPr>
                                      <w:rPr>
                                        <w:rFonts w:ascii="Cambria Math" w:hAnsi="Cambria Math"/>
                                        <w:i/>
                                      </w:rPr>
                                    </m:ctrlPr>
                                  </m:sSubSupPr>
                                  <m:e>
                                    <m:r>
                                      <w:rPr>
                                        <w:rFonts w:ascii="Cambria Math" w:hAnsi="Cambria Math"/>
                                      </w:rPr>
                                      <m:t>PFD</m:t>
                                    </m:r>
                                  </m:e>
                                  <m:sub>
                                    <m:r>
                                      <w:rPr>
                                        <w:rFonts w:ascii="Cambria Math" w:hAnsi="Cambria Math"/>
                                      </w:rPr>
                                      <m:t>ij</m:t>
                                    </m:r>
                                  </m:sub>
                                  <m:sup>
                                    <m:r>
                                      <w:rPr>
                                        <w:rFonts w:ascii="Cambria Math" w:hAnsi="Cambria Math"/>
                                      </w:rPr>
                                      <m:t>PL</m:t>
                                    </m:r>
                                  </m:sup>
                                </m:sSubSup>
                              </m:e>
                            </m:nary>
                          </m:e>
                        </m:d>
                        <m:r>
                          <w:rPr>
                            <w:rFonts w:ascii="Cambria Math" w:hAnsi="Cambria Math"/>
                          </w:rPr>
                          <m:t>×</m:t>
                        </m:r>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Sup>
                                  <m:sSubSupPr>
                                    <m:ctrlPr>
                                      <w:rPr>
                                        <w:rFonts w:ascii="Cambria Math" w:hAnsi="Cambria Math"/>
                                        <w:i/>
                                      </w:rPr>
                                    </m:ctrlPr>
                                  </m:sSubSupPr>
                                  <m:e>
                                    <m:r>
                                      <w:rPr>
                                        <w:rFonts w:ascii="Cambria Math" w:hAnsi="Cambria Math"/>
                                      </w:rPr>
                                      <m:t>P</m:t>
                                    </m:r>
                                  </m:e>
                                  <m:sub>
                                    <m:r>
                                      <w:rPr>
                                        <w:rFonts w:ascii="Cambria Math" w:hAnsi="Cambria Math"/>
                                      </w:rPr>
                                      <m:t>ik</m:t>
                                    </m:r>
                                  </m:sub>
                                  <m:sup>
                                    <m:r>
                                      <w:rPr>
                                        <w:rFonts w:ascii="Cambria Math" w:hAnsi="Cambria Math"/>
                                      </w:rPr>
                                      <m:t>CM</m:t>
                                    </m:r>
                                  </m:sup>
                                </m:sSubSup>
                              </m:e>
                            </m:nary>
                          </m:e>
                        </m:d>
                      </m:e>
                    </m:d>
                  </m:e>
                </m:nary>
                <m:r>
                  <w:rPr>
                    <w:rFonts w:ascii="Cambria Math" w:hAnsi="Cambria Math"/>
                  </w:rPr>
                  <m:t>,</m:t>
                </m:r>
              </m:oMath>
            </m:oMathPara>
          </w:p>
        </w:tc>
        <w:tc>
          <w:tcPr>
            <w:tcW w:w="1360" w:type="dxa"/>
            <w:vAlign w:val="center"/>
          </w:tcPr>
          <w:p w14:paraId="5B073763" w14:textId="454381B4" w:rsidR="00BB77FD" w:rsidRPr="00C11CCA" w:rsidRDefault="00BB77FD" w:rsidP="00A158AC">
            <w:pPr>
              <w:pStyle w:val="Paragraph2"/>
              <w:ind w:left="0"/>
              <w:jc w:val="right"/>
            </w:pPr>
            <w:r w:rsidRPr="00C11CCA">
              <w:t xml:space="preserve"> </w:t>
            </w:r>
            <w:bookmarkStart w:id="269" w:name="eqn1"/>
            <w:r w:rsidRPr="00C11CCA">
              <w:t xml:space="preserve">( </w:t>
            </w:r>
            <w:r>
              <w:fldChar w:fldCharType="begin"/>
            </w:r>
            <w:r>
              <w:instrText xml:space="preserve"> SEQ ( \* ARABIC </w:instrText>
            </w:r>
            <w:r>
              <w:fldChar w:fldCharType="separate"/>
            </w:r>
            <w:r w:rsidR="00C65126">
              <w:rPr>
                <w:noProof/>
              </w:rPr>
              <w:t>1</w:t>
            </w:r>
            <w:r>
              <w:rPr>
                <w:noProof/>
              </w:rPr>
              <w:fldChar w:fldCharType="end"/>
            </w:r>
            <w:r w:rsidRPr="00C11CCA">
              <w:t xml:space="preserve"> )</w:t>
            </w:r>
            <w:bookmarkEnd w:id="269"/>
          </w:p>
        </w:tc>
      </w:tr>
    </w:tbl>
    <w:p w14:paraId="66BB6405" w14:textId="77777777" w:rsidR="00BB77FD" w:rsidRPr="00C11CCA" w:rsidRDefault="00BB77FD" w:rsidP="00BB77FD">
      <w:pPr>
        <w:pStyle w:val="Paragraph2"/>
        <w:ind w:firstLine="720"/>
        <w:jc w:val="left"/>
      </w:pPr>
      <w:r w:rsidRPr="00C11CCA">
        <w:t>where: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7359"/>
      </w:tblGrid>
      <w:tr w:rsidR="00BB77FD" w:rsidRPr="00C11CCA" w14:paraId="70DADC34" w14:textId="77777777" w:rsidTr="00A158AC">
        <w:tc>
          <w:tcPr>
            <w:tcW w:w="806" w:type="dxa"/>
          </w:tcPr>
          <w:p w14:paraId="3DF9125F" w14:textId="77777777" w:rsidR="00BB77FD" w:rsidRPr="00C11CCA" w:rsidRDefault="00F84A13" w:rsidP="00A158AC">
            <w:pPr>
              <w:pStyle w:val="Paragraph2"/>
              <w:ind w:left="0"/>
              <w:jc w:val="left"/>
            </w:pPr>
            <m:oMathPara>
              <m:oMath>
                <m:sSup>
                  <m:sSupPr>
                    <m:ctrlPr>
                      <w:rPr>
                        <w:rFonts w:ascii="Cambria Math" w:hAnsi="Cambria Math"/>
                        <w:i/>
                      </w:rPr>
                    </m:ctrlPr>
                  </m:sSupPr>
                  <m:e>
                    <m:r>
                      <w:rPr>
                        <w:rFonts w:ascii="Cambria Math" w:hAnsi="Cambria Math"/>
                      </w:rPr>
                      <m:t>f</m:t>
                    </m:r>
                  </m:e>
                  <m:sup>
                    <m:r>
                      <w:rPr>
                        <w:rFonts w:ascii="Cambria Math" w:hAnsi="Cambria Math"/>
                      </w:rPr>
                      <m:t>c</m:t>
                    </m:r>
                  </m:sup>
                </m:sSup>
              </m:oMath>
            </m:oMathPara>
          </w:p>
        </w:tc>
        <w:tc>
          <w:tcPr>
            <w:tcW w:w="8022" w:type="dxa"/>
          </w:tcPr>
          <w:p w14:paraId="17429856" w14:textId="77777777" w:rsidR="00BB77FD" w:rsidRPr="00C11CCA" w:rsidRDefault="00BB77FD" w:rsidP="00A158AC">
            <w:pPr>
              <w:pStyle w:val="Paragraph2"/>
              <w:ind w:left="0"/>
              <w:jc w:val="left"/>
            </w:pPr>
            <w:r w:rsidRPr="00C11CCA">
              <w:t xml:space="preserve">is the calculated frequency of consequence </w:t>
            </w:r>
            <w:r w:rsidRPr="00C11CCA">
              <w:rPr>
                <w:i/>
              </w:rPr>
              <w:t>C</w:t>
            </w:r>
            <w:r w:rsidRPr="00C11CCA">
              <w:t xml:space="preserve"> summed over all relevant initiating events and with credit taken for all relevant protection layers and conditional modifiers/post-event mitigations: “Total Mitigated Event Frequency”</w:t>
            </w:r>
          </w:p>
        </w:tc>
      </w:tr>
      <w:tr w:rsidR="00BB77FD" w:rsidRPr="00C11CCA" w14:paraId="4F49296F" w14:textId="77777777" w:rsidTr="00A158AC">
        <w:tc>
          <w:tcPr>
            <w:tcW w:w="806" w:type="dxa"/>
          </w:tcPr>
          <w:p w14:paraId="173EA33D" w14:textId="77777777" w:rsidR="00BB77FD" w:rsidRPr="00C11CCA" w:rsidRDefault="00F84A13" w:rsidP="00A158AC">
            <w:pPr>
              <w:pStyle w:val="Paragraph2"/>
              <w:ind w:left="0"/>
              <w:jc w:val="left"/>
            </w:pPr>
            <m:oMathPara>
              <m:oMath>
                <m:sSubSup>
                  <m:sSubSupPr>
                    <m:ctrlPr>
                      <w:rPr>
                        <w:rFonts w:ascii="Cambria Math" w:hAnsi="Cambria Math"/>
                        <w:i/>
                      </w:rPr>
                    </m:ctrlPr>
                  </m:sSubSupPr>
                  <m:e>
                    <m:r>
                      <w:rPr>
                        <w:rFonts w:ascii="Cambria Math" w:hAnsi="Cambria Math"/>
                      </w:rPr>
                      <m:t>f</m:t>
                    </m:r>
                  </m:e>
                  <m:sub>
                    <m:r>
                      <w:rPr>
                        <w:rFonts w:ascii="Cambria Math" w:hAnsi="Cambria Math"/>
                      </w:rPr>
                      <m:t>i</m:t>
                    </m:r>
                  </m:sub>
                  <m:sup>
                    <m:r>
                      <w:rPr>
                        <w:rFonts w:ascii="Cambria Math" w:hAnsi="Cambria Math"/>
                      </w:rPr>
                      <m:t>I</m:t>
                    </m:r>
                  </m:sup>
                </m:sSubSup>
              </m:oMath>
            </m:oMathPara>
          </w:p>
        </w:tc>
        <w:tc>
          <w:tcPr>
            <w:tcW w:w="8022" w:type="dxa"/>
          </w:tcPr>
          <w:p w14:paraId="590927D0" w14:textId="77777777" w:rsidR="00BB77FD" w:rsidRPr="00C11CCA" w:rsidRDefault="00BB77FD" w:rsidP="00A158AC">
            <w:pPr>
              <w:pStyle w:val="Paragraph2"/>
              <w:ind w:left="0"/>
              <w:jc w:val="left"/>
            </w:pPr>
            <w:r w:rsidRPr="00C11CCA">
              <w:t xml:space="preserve">is the frequency of initiating event </w:t>
            </w:r>
            <w:r w:rsidRPr="00C11CCA">
              <w:rPr>
                <w:i/>
              </w:rPr>
              <w:t>i</w:t>
            </w:r>
            <w:r w:rsidRPr="00C11CCA">
              <w:t xml:space="preserve"> leading to consequence </w:t>
            </w:r>
            <w:r w:rsidRPr="00C11CCA">
              <w:rPr>
                <w:i/>
              </w:rPr>
              <w:t>C</w:t>
            </w:r>
            <w:r w:rsidRPr="00C11CCA">
              <w:t>.</w:t>
            </w:r>
          </w:p>
        </w:tc>
      </w:tr>
      <w:tr w:rsidR="00BB77FD" w:rsidRPr="00C11CCA" w14:paraId="169782C2" w14:textId="77777777" w:rsidTr="00A158AC">
        <w:tc>
          <w:tcPr>
            <w:tcW w:w="806" w:type="dxa"/>
          </w:tcPr>
          <w:p w14:paraId="44C75D1E" w14:textId="77777777" w:rsidR="00BB77FD" w:rsidRPr="00C11CCA" w:rsidRDefault="00F84A13" w:rsidP="00A158AC">
            <w:pPr>
              <w:pStyle w:val="Paragraph2"/>
              <w:ind w:left="0"/>
              <w:jc w:val="left"/>
            </w:pPr>
            <m:oMathPara>
              <m:oMath>
                <m:sSubSup>
                  <m:sSubSupPr>
                    <m:ctrlPr>
                      <w:rPr>
                        <w:rFonts w:ascii="Cambria Math" w:hAnsi="Cambria Math"/>
                        <w:i/>
                      </w:rPr>
                    </m:ctrlPr>
                  </m:sSubSupPr>
                  <m:e>
                    <m:r>
                      <w:rPr>
                        <w:rFonts w:ascii="Cambria Math" w:hAnsi="Cambria Math"/>
                      </w:rPr>
                      <m:t>PFD</m:t>
                    </m:r>
                  </m:e>
                  <m:sub>
                    <m:r>
                      <w:rPr>
                        <w:rFonts w:ascii="Cambria Math" w:hAnsi="Cambria Math"/>
                      </w:rPr>
                      <m:t>ij</m:t>
                    </m:r>
                  </m:sub>
                  <m:sup>
                    <m:r>
                      <w:rPr>
                        <w:rFonts w:ascii="Cambria Math" w:hAnsi="Cambria Math"/>
                      </w:rPr>
                      <m:t>PL</m:t>
                    </m:r>
                  </m:sup>
                </m:sSubSup>
              </m:oMath>
            </m:oMathPara>
          </w:p>
        </w:tc>
        <w:tc>
          <w:tcPr>
            <w:tcW w:w="8022" w:type="dxa"/>
          </w:tcPr>
          <w:p w14:paraId="2F4C20EA" w14:textId="77777777" w:rsidR="00BB77FD" w:rsidRPr="00C11CCA" w:rsidRDefault="00BB77FD" w:rsidP="00A158AC">
            <w:pPr>
              <w:pStyle w:val="Paragraph2"/>
              <w:ind w:left="0"/>
              <w:jc w:val="left"/>
            </w:pPr>
            <w:r w:rsidRPr="00C11CCA">
              <w:t>is the probability of failure on demand of the j</w:t>
            </w:r>
            <w:r w:rsidRPr="00C11CCA">
              <w:rPr>
                <w:vertAlign w:val="superscript"/>
              </w:rPr>
              <w:t>th</w:t>
            </w:r>
            <w:r w:rsidRPr="00C11CCA">
              <w:t xml:space="preserve"> protection layer that protects against consequence </w:t>
            </w:r>
            <w:r w:rsidRPr="00C11CCA">
              <w:rPr>
                <w:i/>
              </w:rPr>
              <w:t>C</w:t>
            </w:r>
            <w:r w:rsidRPr="00C11CCA">
              <w:t xml:space="preserve"> for initiating event </w:t>
            </w:r>
            <w:r w:rsidRPr="00C11CCA">
              <w:rPr>
                <w:i/>
              </w:rPr>
              <w:t>i.</w:t>
            </w:r>
            <w:r w:rsidRPr="00C11CCA">
              <w:t xml:space="preserve">  See “Independent Protection Layers” </w:t>
            </w:r>
          </w:p>
        </w:tc>
      </w:tr>
      <w:tr w:rsidR="00BB77FD" w:rsidRPr="00C11CCA" w14:paraId="6445A3F0" w14:textId="77777777" w:rsidTr="00A158AC">
        <w:tc>
          <w:tcPr>
            <w:tcW w:w="806" w:type="dxa"/>
          </w:tcPr>
          <w:p w14:paraId="4D800678" w14:textId="77777777" w:rsidR="00BB77FD" w:rsidRPr="00C11CCA" w:rsidRDefault="00F84A13" w:rsidP="00A158AC">
            <w:pPr>
              <w:pStyle w:val="Paragraph2"/>
              <w:ind w:left="0"/>
              <w:jc w:val="left"/>
            </w:pPr>
            <m:oMathPara>
              <m:oMath>
                <m:sSubSup>
                  <m:sSubSupPr>
                    <m:ctrlPr>
                      <w:rPr>
                        <w:rFonts w:ascii="Cambria Math" w:hAnsi="Cambria Math"/>
                        <w:i/>
                      </w:rPr>
                    </m:ctrlPr>
                  </m:sSubSupPr>
                  <m:e>
                    <m:r>
                      <w:rPr>
                        <w:rFonts w:ascii="Cambria Math" w:hAnsi="Cambria Math"/>
                      </w:rPr>
                      <m:t>P</m:t>
                    </m:r>
                  </m:e>
                  <m:sub>
                    <m:r>
                      <w:rPr>
                        <w:rFonts w:ascii="Cambria Math" w:hAnsi="Cambria Math"/>
                      </w:rPr>
                      <m:t>ik</m:t>
                    </m:r>
                  </m:sub>
                  <m:sup>
                    <m:r>
                      <w:rPr>
                        <w:rFonts w:ascii="Cambria Math" w:hAnsi="Cambria Math"/>
                      </w:rPr>
                      <m:t>CM</m:t>
                    </m:r>
                  </m:sup>
                </m:sSubSup>
              </m:oMath>
            </m:oMathPara>
          </w:p>
        </w:tc>
        <w:tc>
          <w:tcPr>
            <w:tcW w:w="8022" w:type="dxa"/>
          </w:tcPr>
          <w:p w14:paraId="43851A10" w14:textId="77777777" w:rsidR="00BB77FD" w:rsidRPr="00C11CCA" w:rsidRDefault="00BB77FD" w:rsidP="00A158AC">
            <w:pPr>
              <w:pStyle w:val="Paragraph2"/>
              <w:ind w:left="0"/>
              <w:jc w:val="left"/>
            </w:pPr>
            <w:r w:rsidRPr="00C11CCA">
              <w:t xml:space="preserve">is the probability that conditional modifier </w:t>
            </w:r>
            <w:r w:rsidRPr="00C11CCA">
              <w:rPr>
                <w:i/>
              </w:rPr>
              <w:t>k</w:t>
            </w:r>
            <w:r w:rsidRPr="00C11CCA">
              <w:t xml:space="preserve"> will allow consequence </w:t>
            </w:r>
            <w:r w:rsidRPr="00C11CCA">
              <w:rPr>
                <w:i/>
              </w:rPr>
              <w:t>C</w:t>
            </w:r>
            <w:r w:rsidRPr="00C11CCA">
              <w:t xml:space="preserve"> to occur for initiating event </w:t>
            </w:r>
            <w:r w:rsidRPr="00C11CCA">
              <w:rPr>
                <w:i/>
              </w:rPr>
              <w:t>i</w:t>
            </w:r>
            <w:r w:rsidRPr="00C11CCA">
              <w:t>.  See “Conditional Modifiers”</w:t>
            </w:r>
          </w:p>
        </w:tc>
      </w:tr>
    </w:tbl>
    <w:p w14:paraId="5EAF1D01" w14:textId="141DA6D1" w:rsidR="00BB77FD" w:rsidRPr="00C11CCA" w:rsidRDefault="00BB77FD" w:rsidP="00BB77FD">
      <w:pPr>
        <w:pStyle w:val="ESS-ListNumber"/>
        <w:numPr>
          <w:ilvl w:val="0"/>
          <w:numId w:val="14"/>
        </w:numPr>
      </w:pPr>
      <w:r w:rsidRPr="00C11CCA">
        <w:t xml:space="preserve">Compare the Target Risk Frequency with the likelihood of occurrence (Total Mitigated Event Frequency) to determine the required PFD for the SIF under consideration.  This is calculated by applying equation </w:t>
      </w:r>
      <w:r w:rsidRPr="00C11CCA">
        <w:fldChar w:fldCharType="begin"/>
      </w:r>
      <w:r w:rsidRPr="00C11CCA">
        <w:instrText xml:space="preserve"> REF eqn2nd \h </w:instrText>
      </w:r>
      <w:r>
        <w:instrText xml:space="preserve"> \* MERGEFORMAT </w:instrText>
      </w:r>
      <w:r w:rsidRPr="00C11CCA">
        <w:fldChar w:fldCharType="separate"/>
      </w:r>
      <w:r w:rsidR="00C65126" w:rsidRPr="00C11CCA">
        <w:t xml:space="preserve">( </w:t>
      </w:r>
      <w:r w:rsidR="00C65126">
        <w:rPr>
          <w:noProof/>
        </w:rPr>
        <w:t>2</w:t>
      </w:r>
      <w:r w:rsidR="00C65126" w:rsidRPr="00C11CCA">
        <w:t xml:space="preserve"> )</w:t>
      </w:r>
      <w:r w:rsidRPr="00C11CCA">
        <w:fldChar w:fldCharType="end"/>
      </w:r>
      <w:r w:rsidRPr="00C11CCA">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7"/>
        <w:gridCol w:w="1275"/>
      </w:tblGrid>
      <w:tr w:rsidR="00BB77FD" w:rsidRPr="00C11CCA" w14:paraId="7B1A9495" w14:textId="77777777" w:rsidTr="00A158AC">
        <w:tc>
          <w:tcPr>
            <w:tcW w:w="7468" w:type="dxa"/>
          </w:tcPr>
          <w:p w14:paraId="7EF8A200" w14:textId="77777777" w:rsidR="00BB77FD" w:rsidRPr="00C11CCA" w:rsidRDefault="00F84A13" w:rsidP="00A158AC">
            <w:pPr>
              <w:pStyle w:val="Paragraph2"/>
              <w:ind w:left="0"/>
            </w:pPr>
            <m:oMath>
              <m:sSub>
                <m:sSubPr>
                  <m:ctrlPr>
                    <w:rPr>
                      <w:rFonts w:ascii="Cambria Math" w:hAnsi="Cambria Math"/>
                      <w:i/>
                    </w:rPr>
                  </m:ctrlPr>
                </m:sSubPr>
                <m:e>
                  <m:r>
                    <w:rPr>
                      <w:rFonts w:ascii="Cambria Math" w:hAnsi="Cambria Math"/>
                    </w:rPr>
                    <m:t>PFD</m:t>
                  </m:r>
                </m:e>
                <m:sub>
                  <m:r>
                    <w:rPr>
                      <w:rFonts w:ascii="Cambria Math" w:hAnsi="Cambria Math"/>
                    </w:rPr>
                    <m:t>required</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rPr>
                        <m:t>T</m:t>
                      </m:r>
                    </m:sup>
                  </m:sSup>
                </m:num>
                <m:den>
                  <m:sSup>
                    <m:sSupPr>
                      <m:ctrlPr>
                        <w:rPr>
                          <w:rFonts w:ascii="Cambria Math" w:hAnsi="Cambria Math"/>
                          <w:i/>
                        </w:rPr>
                      </m:ctrlPr>
                    </m:sSupPr>
                    <m:e>
                      <m:r>
                        <w:rPr>
                          <w:rFonts w:ascii="Cambria Math" w:hAnsi="Cambria Math"/>
                        </w:rPr>
                        <m:t>f</m:t>
                      </m:r>
                    </m:e>
                    <m:sup>
                      <m:r>
                        <w:rPr>
                          <w:rFonts w:ascii="Cambria Math" w:hAnsi="Cambria Math"/>
                        </w:rPr>
                        <m:t>c</m:t>
                      </m:r>
                    </m:sup>
                  </m:sSup>
                </m:den>
              </m:f>
            </m:oMath>
            <w:r w:rsidR="00BB77FD" w:rsidRPr="00C11CCA">
              <w:t>,</w:t>
            </w:r>
          </w:p>
        </w:tc>
        <w:tc>
          <w:tcPr>
            <w:tcW w:w="1360" w:type="dxa"/>
            <w:vAlign w:val="center"/>
          </w:tcPr>
          <w:p w14:paraId="236BD6C2" w14:textId="2283651D" w:rsidR="00BB77FD" w:rsidRPr="00C11CCA" w:rsidRDefault="00BB77FD" w:rsidP="00A158AC">
            <w:pPr>
              <w:pStyle w:val="Paragraph2"/>
              <w:ind w:left="0"/>
              <w:jc w:val="right"/>
            </w:pPr>
            <w:r w:rsidRPr="00C11CCA">
              <w:t xml:space="preserve"> </w:t>
            </w:r>
            <w:bookmarkStart w:id="270" w:name="eqn2nd"/>
            <w:r w:rsidRPr="00C11CCA">
              <w:t xml:space="preserve">( </w:t>
            </w:r>
            <w:r>
              <w:fldChar w:fldCharType="begin"/>
            </w:r>
            <w:r>
              <w:instrText xml:space="preserve"> SEQ ( \* ARABIC </w:instrText>
            </w:r>
            <w:r>
              <w:fldChar w:fldCharType="separate"/>
            </w:r>
            <w:r w:rsidR="00C65126">
              <w:rPr>
                <w:noProof/>
              </w:rPr>
              <w:t>2</w:t>
            </w:r>
            <w:r>
              <w:rPr>
                <w:noProof/>
              </w:rPr>
              <w:fldChar w:fldCharType="end"/>
            </w:r>
            <w:r w:rsidRPr="00C11CCA">
              <w:t xml:space="preserve"> )</w:t>
            </w:r>
            <w:bookmarkEnd w:id="270"/>
          </w:p>
        </w:tc>
      </w:tr>
    </w:tbl>
    <w:p w14:paraId="45C31C9A" w14:textId="77777777" w:rsidR="00BB77FD" w:rsidRPr="00C11CCA" w:rsidRDefault="00BB77FD" w:rsidP="00BB77FD">
      <w:pPr>
        <w:pStyle w:val="Paragraph2"/>
      </w:pPr>
      <w:r w:rsidRPr="00C11CCA">
        <w:t>where: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7482"/>
      </w:tblGrid>
      <w:tr w:rsidR="00BB77FD" w:rsidRPr="00C11CCA" w14:paraId="640BF8D1" w14:textId="77777777" w:rsidTr="00A158AC">
        <w:tc>
          <w:tcPr>
            <w:tcW w:w="806" w:type="dxa"/>
          </w:tcPr>
          <w:p w14:paraId="692D1F2D" w14:textId="77777777" w:rsidR="00BB77FD" w:rsidRPr="00C11CCA" w:rsidRDefault="00F84A13" w:rsidP="00A158AC">
            <w:pPr>
              <w:pStyle w:val="Paragraph2"/>
              <w:ind w:left="0"/>
              <w:jc w:val="left"/>
            </w:pPr>
            <m:oMathPara>
              <m:oMath>
                <m:sSup>
                  <m:sSupPr>
                    <m:ctrlPr>
                      <w:rPr>
                        <w:rFonts w:ascii="Cambria Math" w:hAnsi="Cambria Math"/>
                        <w:i/>
                      </w:rPr>
                    </m:ctrlPr>
                  </m:sSupPr>
                  <m:e>
                    <m:r>
                      <w:rPr>
                        <w:rFonts w:ascii="Cambria Math" w:hAnsi="Cambria Math"/>
                      </w:rPr>
                      <m:t>f</m:t>
                    </m:r>
                  </m:e>
                  <m:sup>
                    <m:r>
                      <w:rPr>
                        <w:rFonts w:ascii="Cambria Math" w:hAnsi="Cambria Math"/>
                      </w:rPr>
                      <m:t>T</m:t>
                    </m:r>
                  </m:sup>
                </m:sSup>
              </m:oMath>
            </m:oMathPara>
          </w:p>
        </w:tc>
        <w:tc>
          <w:tcPr>
            <w:tcW w:w="8022" w:type="dxa"/>
          </w:tcPr>
          <w:p w14:paraId="0311FC62" w14:textId="77777777" w:rsidR="00BB77FD" w:rsidRPr="00C11CCA" w:rsidRDefault="00BB77FD" w:rsidP="00A158AC">
            <w:pPr>
              <w:pStyle w:val="Paragraph2"/>
              <w:ind w:left="0"/>
              <w:jc w:val="left"/>
            </w:pPr>
            <w:r w:rsidRPr="00C11CCA">
              <w:t>is the Target Risk Frequency</w:t>
            </w:r>
          </w:p>
        </w:tc>
      </w:tr>
    </w:tbl>
    <w:p w14:paraId="3A555321" w14:textId="069011CE" w:rsidR="00BB77FD" w:rsidRPr="00C11CCA" w:rsidRDefault="00BB77FD" w:rsidP="00BB77FD">
      <w:pPr>
        <w:pStyle w:val="ESS-ListNumber"/>
        <w:numPr>
          <w:ilvl w:val="0"/>
          <w:numId w:val="14"/>
        </w:numPr>
      </w:pPr>
      <w:r w:rsidRPr="00C11CCA">
        <w:t xml:space="preserve">Determine the SIL requirement of the SIF under consideration by comparing the calculated PFD requirement with </w:t>
      </w:r>
      <w:r w:rsidRPr="00C11CCA">
        <w:fldChar w:fldCharType="begin"/>
      </w:r>
      <w:r w:rsidRPr="00C11CCA">
        <w:instrText xml:space="preserve"> REF _Ref257450657 \h </w:instrText>
      </w:r>
      <w:r>
        <w:instrText xml:space="preserve"> \* MERGEFORMAT </w:instrText>
      </w:r>
      <w:r w:rsidRPr="00C11CCA">
        <w:fldChar w:fldCharType="separate"/>
      </w:r>
      <w:r w:rsidR="00C65126" w:rsidRPr="00C11CCA">
        <w:t xml:space="preserve">Table </w:t>
      </w:r>
      <w:r w:rsidR="00C65126">
        <w:rPr>
          <w:noProof/>
        </w:rPr>
        <w:t>5</w:t>
      </w:r>
      <w:r w:rsidRPr="00C11CCA">
        <w:fldChar w:fldCharType="end"/>
      </w:r>
      <w:r w:rsidRPr="00C11CCA">
        <w:t>.</w:t>
      </w:r>
    </w:p>
    <w:p w14:paraId="7662E45D" w14:textId="77777777" w:rsidR="00BB77FD" w:rsidRDefault="00BB77FD" w:rsidP="00BB77FD">
      <w:pPr>
        <w:pStyle w:val="Heading3"/>
      </w:pPr>
      <w:bookmarkStart w:id="271" w:name="_Toc527035274"/>
      <w:bookmarkStart w:id="272" w:name="_Toc528743688"/>
      <w:r>
        <w:t>LOPA for high demand or continuous SIFs</w:t>
      </w:r>
      <w:bookmarkEnd w:id="271"/>
      <w:bookmarkEnd w:id="272"/>
    </w:p>
    <w:p w14:paraId="4ADFB9A6" w14:textId="77777777" w:rsidR="00BB77FD" w:rsidRPr="00C11CCA" w:rsidRDefault="00BB77FD" w:rsidP="00BB77FD">
      <w:pPr>
        <w:pStyle w:val="ESS-ListNumber"/>
        <w:numPr>
          <w:ilvl w:val="0"/>
          <w:numId w:val="21"/>
        </w:numPr>
      </w:pPr>
      <w:r w:rsidRPr="00C11CCA">
        <w:t>Identify hazards (which can be addressed by the implementation of a SIF) using a suitable Process Hazard Analysis tool (e.g. Hazard and Operability Study - HAZOP);</w:t>
      </w:r>
    </w:p>
    <w:p w14:paraId="03E1E482" w14:textId="23435D3F" w:rsidR="00BB77FD" w:rsidRPr="00C11CCA" w:rsidRDefault="00BB77FD" w:rsidP="00BB77FD">
      <w:pPr>
        <w:pStyle w:val="ESS-ListNumber"/>
        <w:numPr>
          <w:ilvl w:val="0"/>
          <w:numId w:val="14"/>
        </w:numPr>
      </w:pPr>
      <w:r w:rsidRPr="00C11CCA">
        <w:t xml:space="preserve">Rank the severity of the consequences of the specified hazard.  </w:t>
      </w:r>
      <w:r w:rsidRPr="00C11CCA">
        <w:rPr>
          <w:b/>
        </w:rPr>
        <w:t xml:space="preserve">It is important that existing protection layers are disregarded at this stage.  </w:t>
      </w:r>
      <w:r w:rsidRPr="00C11CCA">
        <w:t>Compare this with the corresponding risk target in</w:t>
      </w:r>
      <w:r w:rsidRPr="00127261">
        <w:t xml:space="preserve"> </w:t>
      </w:r>
      <w:r w:rsidR="00C87C60">
        <w:t xml:space="preserve">Section </w:t>
      </w:r>
      <w:r w:rsidR="00C87C60">
        <w:fldChar w:fldCharType="begin"/>
      </w:r>
      <w:r w:rsidR="00C87C60">
        <w:instrText xml:space="preserve"> REF _Ref527466747 \r \h </w:instrText>
      </w:r>
      <w:r w:rsidR="00C87C60">
        <w:fldChar w:fldCharType="separate"/>
      </w:r>
      <w:r w:rsidR="00C65126">
        <w:t>7.1.3</w:t>
      </w:r>
      <w:r w:rsidR="00C87C60">
        <w:fldChar w:fldCharType="end"/>
      </w:r>
      <w:r w:rsidRPr="00C11CCA">
        <w:t>;</w:t>
      </w:r>
    </w:p>
    <w:p w14:paraId="0C08027B" w14:textId="77777777" w:rsidR="00BB77FD" w:rsidRPr="00C11CCA" w:rsidRDefault="00BB77FD" w:rsidP="00BB77FD">
      <w:pPr>
        <w:pStyle w:val="ESS-ListNumber"/>
        <w:numPr>
          <w:ilvl w:val="0"/>
          <w:numId w:val="14"/>
        </w:numPr>
      </w:pPr>
      <w:r w:rsidRPr="00C11CCA">
        <w:t>Identify Conditional Modifiers / Post-Event Mitigation.  For example, occupancy, probability of ignition and vulnerability;</w:t>
      </w:r>
    </w:p>
    <w:p w14:paraId="2A53E574" w14:textId="77777777" w:rsidR="00BB77FD" w:rsidRPr="00C11CCA" w:rsidRDefault="00BB77FD" w:rsidP="00BB77FD">
      <w:pPr>
        <w:pStyle w:val="ESS-ListNumber"/>
        <w:numPr>
          <w:ilvl w:val="0"/>
          <w:numId w:val="14"/>
        </w:numPr>
      </w:pPr>
      <w:r w:rsidRPr="00C11CCA">
        <w:lastRenderedPageBreak/>
        <w:t xml:space="preserve">Identify Independent Protection Layers (IPLs), which prevent the hazardous event from occurring; </w:t>
      </w:r>
    </w:p>
    <w:p w14:paraId="6F965287" w14:textId="70FCB874" w:rsidR="00BB77FD" w:rsidRPr="00C11CCA" w:rsidRDefault="00BB77FD" w:rsidP="00BB77FD">
      <w:pPr>
        <w:pStyle w:val="ESS-ListNumber"/>
        <w:numPr>
          <w:ilvl w:val="0"/>
          <w:numId w:val="14"/>
        </w:numPr>
      </w:pPr>
      <w:r w:rsidRPr="00C11CCA">
        <w:t>Determine the Target Risk Frequency (/hr).</w:t>
      </w:r>
      <w:r>
        <w:br/>
      </w:r>
      <w:r w:rsidRPr="00C11CCA">
        <w:t xml:space="preserve">This is calculated by applying equation </w:t>
      </w:r>
      <w:r w:rsidRPr="00C11CCA">
        <w:fldChar w:fldCharType="begin"/>
      </w:r>
      <w:r w:rsidRPr="00C11CCA">
        <w:instrText xml:space="preserve"> REF eq3 \h </w:instrText>
      </w:r>
      <w:r>
        <w:instrText xml:space="preserve"> \* MERGEFORMAT </w:instrText>
      </w:r>
      <w:r w:rsidRPr="00C11CCA">
        <w:fldChar w:fldCharType="separate"/>
      </w:r>
      <w:r w:rsidR="00C65126" w:rsidRPr="00C11CCA">
        <w:t xml:space="preserve">( </w:t>
      </w:r>
      <w:r w:rsidR="00C65126">
        <w:rPr>
          <w:noProof/>
        </w:rPr>
        <w:t>3</w:t>
      </w:r>
      <w:r w:rsidR="00C65126" w:rsidRPr="00C11CCA">
        <w:t xml:space="preserve"> )</w:t>
      </w:r>
      <w:r w:rsidRPr="00C11CCA">
        <w:fldChar w:fldCharType="end"/>
      </w:r>
      <w:r w:rsidRPr="00C11CCA">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9"/>
        <w:gridCol w:w="1273"/>
      </w:tblGrid>
      <w:tr w:rsidR="00BB77FD" w:rsidRPr="00C11CCA" w14:paraId="13EABCE0" w14:textId="77777777" w:rsidTr="00A158AC">
        <w:tc>
          <w:tcPr>
            <w:tcW w:w="7468" w:type="dxa"/>
          </w:tcPr>
          <w:p w14:paraId="74E8F881" w14:textId="77777777" w:rsidR="00BB77FD" w:rsidRPr="00C11CCA" w:rsidRDefault="00F84A13" w:rsidP="00A158AC">
            <w:pPr>
              <w:pStyle w:val="Paragraph2"/>
              <w:ind w:left="0"/>
            </w:pPr>
            <m:oMathPara>
              <m:oMathParaPr>
                <m:jc m:val="left"/>
              </m:oMathParaPr>
              <m:oMath>
                <m:sSup>
                  <m:sSupPr>
                    <m:ctrlPr>
                      <w:rPr>
                        <w:rFonts w:ascii="Cambria Math" w:hAnsi="Cambria Math"/>
                        <w:i/>
                      </w:rPr>
                    </m:ctrlPr>
                  </m:sSupPr>
                  <m:e>
                    <m:r>
                      <w:rPr>
                        <w:rFonts w:ascii="Cambria Math" w:hAnsi="Cambria Math"/>
                      </w:rPr>
                      <m:t>f</m:t>
                    </m:r>
                  </m:e>
                  <m:sup>
                    <m:r>
                      <w:rPr>
                        <w:rFonts w:ascii="Cambria Math" w:hAnsi="Cambria Math"/>
                      </w:rPr>
                      <m:t>T</m:t>
                    </m:r>
                  </m:sup>
                </m:sSup>
                <m:r>
                  <w:rPr>
                    <w:rFonts w:ascii="Cambria Math" w:hAnsi="Cambria Math"/>
                  </w:rPr>
                  <m:t>=</m:t>
                </m:r>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Sup>
                          <m:sSubSupPr>
                            <m:ctrlPr>
                              <w:rPr>
                                <w:rFonts w:ascii="Cambria Math" w:hAnsi="Cambria Math"/>
                                <w:i/>
                              </w:rPr>
                            </m:ctrlPr>
                          </m:sSubSupPr>
                          <m:e>
                            <m:r>
                              <w:rPr>
                                <w:rFonts w:ascii="Cambria Math" w:hAnsi="Cambria Math"/>
                              </w:rPr>
                              <m:t>PFD</m:t>
                            </m:r>
                          </m:e>
                          <m:sub>
                            <m:r>
                              <w:rPr>
                                <w:rFonts w:ascii="Cambria Math" w:hAnsi="Cambria Math"/>
                              </w:rPr>
                              <m:t>ij</m:t>
                            </m:r>
                          </m:sub>
                          <m:sup>
                            <m:r>
                              <w:rPr>
                                <w:rFonts w:ascii="Cambria Math" w:hAnsi="Cambria Math"/>
                              </w:rPr>
                              <m:t>PL</m:t>
                            </m:r>
                          </m:sup>
                        </m:sSubSup>
                      </m:e>
                    </m:nary>
                  </m:e>
                </m:d>
                <m:r>
                  <w:rPr>
                    <w:rFonts w:ascii="Cambria Math" w:hAnsi="Cambria Math"/>
                  </w:rPr>
                  <m:t>×</m:t>
                </m:r>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Sup>
                          <m:sSubSupPr>
                            <m:ctrlPr>
                              <w:rPr>
                                <w:rFonts w:ascii="Cambria Math" w:hAnsi="Cambria Math"/>
                                <w:i/>
                              </w:rPr>
                            </m:ctrlPr>
                          </m:sSubSupPr>
                          <m:e>
                            <m:r>
                              <w:rPr>
                                <w:rFonts w:ascii="Cambria Math" w:hAnsi="Cambria Math"/>
                              </w:rPr>
                              <m:t>P</m:t>
                            </m:r>
                          </m:e>
                          <m:sub>
                            <m:r>
                              <w:rPr>
                                <w:rFonts w:ascii="Cambria Math" w:hAnsi="Cambria Math"/>
                              </w:rPr>
                              <m:t>ik</m:t>
                            </m:r>
                          </m:sub>
                          <m:sup>
                            <m:r>
                              <w:rPr>
                                <w:rFonts w:ascii="Cambria Math" w:hAnsi="Cambria Math"/>
                              </w:rPr>
                              <m:t>CM</m:t>
                            </m:r>
                          </m:sup>
                        </m:sSubSup>
                      </m:e>
                    </m:nary>
                  </m:e>
                </m:d>
                <m:r>
                  <w:rPr>
                    <w:rFonts w:ascii="Cambria Math" w:hAnsi="Cambria Math"/>
                  </w:rPr>
                  <m:t>,</m:t>
                </m:r>
              </m:oMath>
            </m:oMathPara>
          </w:p>
        </w:tc>
        <w:tc>
          <w:tcPr>
            <w:tcW w:w="1360" w:type="dxa"/>
            <w:vAlign w:val="center"/>
          </w:tcPr>
          <w:p w14:paraId="2892699F" w14:textId="21D98F65" w:rsidR="00BB77FD" w:rsidRPr="00C11CCA" w:rsidRDefault="00BB77FD" w:rsidP="00A158AC">
            <w:pPr>
              <w:pStyle w:val="Paragraph2"/>
              <w:ind w:left="0"/>
              <w:jc w:val="right"/>
            </w:pPr>
            <w:r w:rsidRPr="00C11CCA">
              <w:t xml:space="preserve"> </w:t>
            </w:r>
            <w:bookmarkStart w:id="273" w:name="eq3"/>
            <w:r w:rsidRPr="00C11CCA">
              <w:t xml:space="preserve">( </w:t>
            </w:r>
            <w:r>
              <w:fldChar w:fldCharType="begin"/>
            </w:r>
            <w:r>
              <w:instrText xml:space="preserve"> SEQ ( \* ARABIC </w:instrText>
            </w:r>
            <w:r>
              <w:fldChar w:fldCharType="separate"/>
            </w:r>
            <w:r w:rsidR="00C65126">
              <w:rPr>
                <w:noProof/>
              </w:rPr>
              <w:t>3</w:t>
            </w:r>
            <w:r>
              <w:rPr>
                <w:noProof/>
              </w:rPr>
              <w:fldChar w:fldCharType="end"/>
            </w:r>
            <w:r w:rsidRPr="00C11CCA">
              <w:t xml:space="preserve"> )</w:t>
            </w:r>
            <w:bookmarkEnd w:id="273"/>
          </w:p>
        </w:tc>
      </w:tr>
    </w:tbl>
    <w:p w14:paraId="2F5C951F" w14:textId="77777777" w:rsidR="00BB77FD" w:rsidRPr="00C11CCA" w:rsidRDefault="00BB77FD" w:rsidP="00BB77FD">
      <w:pPr>
        <w:pStyle w:val="Paragraph2"/>
        <w:jc w:val="left"/>
      </w:pPr>
      <w:r w:rsidRPr="00C11CCA">
        <w:t>where: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7359"/>
      </w:tblGrid>
      <w:tr w:rsidR="00BB77FD" w:rsidRPr="00C11CCA" w14:paraId="6BD23B6A" w14:textId="77777777" w:rsidTr="00A158AC">
        <w:tc>
          <w:tcPr>
            <w:tcW w:w="805" w:type="dxa"/>
          </w:tcPr>
          <w:p w14:paraId="0DD1A580" w14:textId="77777777" w:rsidR="00BB77FD" w:rsidRPr="00C11CCA" w:rsidRDefault="00F84A13" w:rsidP="00A158AC">
            <w:pPr>
              <w:pStyle w:val="Paragraph2"/>
              <w:ind w:left="0"/>
              <w:jc w:val="left"/>
            </w:pPr>
            <m:oMathPara>
              <m:oMath>
                <m:sSubSup>
                  <m:sSubSupPr>
                    <m:ctrlPr>
                      <w:rPr>
                        <w:rFonts w:ascii="Cambria Math" w:hAnsi="Cambria Math"/>
                        <w:i/>
                      </w:rPr>
                    </m:ctrlPr>
                  </m:sSubSupPr>
                  <m:e>
                    <m:r>
                      <w:rPr>
                        <w:rFonts w:ascii="Cambria Math" w:hAnsi="Cambria Math"/>
                      </w:rPr>
                      <m:t>PFD</m:t>
                    </m:r>
                  </m:e>
                  <m:sub>
                    <m:r>
                      <w:rPr>
                        <w:rFonts w:ascii="Cambria Math" w:hAnsi="Cambria Math"/>
                      </w:rPr>
                      <m:t>ij</m:t>
                    </m:r>
                  </m:sub>
                  <m:sup>
                    <m:r>
                      <w:rPr>
                        <w:rFonts w:ascii="Cambria Math" w:hAnsi="Cambria Math"/>
                      </w:rPr>
                      <m:t>PL</m:t>
                    </m:r>
                  </m:sup>
                </m:sSubSup>
              </m:oMath>
            </m:oMathPara>
          </w:p>
        </w:tc>
        <w:tc>
          <w:tcPr>
            <w:tcW w:w="7718" w:type="dxa"/>
          </w:tcPr>
          <w:p w14:paraId="3EC6CDCE" w14:textId="77777777" w:rsidR="00BB77FD" w:rsidRPr="00C11CCA" w:rsidRDefault="00BB77FD" w:rsidP="00A158AC">
            <w:pPr>
              <w:pStyle w:val="Paragraph2"/>
              <w:ind w:left="0"/>
              <w:jc w:val="left"/>
            </w:pPr>
            <w:r w:rsidRPr="00C11CCA">
              <w:t>is the probability of failure on demand of the j</w:t>
            </w:r>
            <w:r w:rsidRPr="00C11CCA">
              <w:rPr>
                <w:vertAlign w:val="superscript"/>
              </w:rPr>
              <w:t>th</w:t>
            </w:r>
            <w:r w:rsidRPr="00C11CCA">
              <w:t xml:space="preserve"> protection layer that protects against consequence </w:t>
            </w:r>
            <w:r w:rsidRPr="00C11CCA">
              <w:rPr>
                <w:i/>
              </w:rPr>
              <w:t>C</w:t>
            </w:r>
            <w:r w:rsidRPr="00C11CCA">
              <w:t xml:space="preserve"> for initiating event </w:t>
            </w:r>
            <w:r w:rsidRPr="00C11CCA">
              <w:rPr>
                <w:i/>
              </w:rPr>
              <w:t>i.</w:t>
            </w:r>
            <w:r w:rsidRPr="00C11CCA">
              <w:t xml:space="preserve">  See “Independent Protection Layers” </w:t>
            </w:r>
          </w:p>
        </w:tc>
      </w:tr>
      <w:tr w:rsidR="00BB77FD" w:rsidRPr="00C11CCA" w14:paraId="626F1669" w14:textId="77777777" w:rsidTr="00A158AC">
        <w:tc>
          <w:tcPr>
            <w:tcW w:w="805" w:type="dxa"/>
          </w:tcPr>
          <w:p w14:paraId="7B3E3AB4" w14:textId="77777777" w:rsidR="00BB77FD" w:rsidRPr="00C11CCA" w:rsidRDefault="00F84A13" w:rsidP="00A158AC">
            <w:pPr>
              <w:pStyle w:val="Paragraph2"/>
              <w:ind w:left="0"/>
              <w:jc w:val="left"/>
            </w:pPr>
            <m:oMathPara>
              <m:oMath>
                <m:sSubSup>
                  <m:sSubSupPr>
                    <m:ctrlPr>
                      <w:rPr>
                        <w:rFonts w:ascii="Cambria Math" w:hAnsi="Cambria Math"/>
                        <w:i/>
                      </w:rPr>
                    </m:ctrlPr>
                  </m:sSubSupPr>
                  <m:e>
                    <m:r>
                      <w:rPr>
                        <w:rFonts w:ascii="Cambria Math" w:hAnsi="Cambria Math"/>
                      </w:rPr>
                      <m:t>P</m:t>
                    </m:r>
                  </m:e>
                  <m:sub>
                    <m:r>
                      <w:rPr>
                        <w:rFonts w:ascii="Cambria Math" w:hAnsi="Cambria Math"/>
                      </w:rPr>
                      <m:t>ik</m:t>
                    </m:r>
                  </m:sub>
                  <m:sup>
                    <m:r>
                      <w:rPr>
                        <w:rFonts w:ascii="Cambria Math" w:hAnsi="Cambria Math"/>
                      </w:rPr>
                      <m:t>CM</m:t>
                    </m:r>
                  </m:sup>
                </m:sSubSup>
              </m:oMath>
            </m:oMathPara>
          </w:p>
        </w:tc>
        <w:tc>
          <w:tcPr>
            <w:tcW w:w="7718" w:type="dxa"/>
          </w:tcPr>
          <w:p w14:paraId="1D5F0C7F" w14:textId="77777777" w:rsidR="00BB77FD" w:rsidRPr="00C11CCA" w:rsidRDefault="00BB77FD" w:rsidP="00A158AC">
            <w:pPr>
              <w:pStyle w:val="Paragraph2"/>
              <w:ind w:left="0"/>
              <w:jc w:val="left"/>
            </w:pPr>
            <w:r w:rsidRPr="00C11CCA">
              <w:t xml:space="preserve">is the probability that conditional modifier </w:t>
            </w:r>
            <w:r w:rsidRPr="00C11CCA">
              <w:rPr>
                <w:i/>
              </w:rPr>
              <w:t>k</w:t>
            </w:r>
            <w:r w:rsidRPr="00C11CCA">
              <w:t xml:space="preserve"> will allow consequence </w:t>
            </w:r>
            <w:r w:rsidRPr="00C11CCA">
              <w:rPr>
                <w:i/>
              </w:rPr>
              <w:t>C</w:t>
            </w:r>
            <w:r w:rsidRPr="00C11CCA">
              <w:t xml:space="preserve"> to occur for initiating event </w:t>
            </w:r>
            <w:r w:rsidRPr="00C11CCA">
              <w:rPr>
                <w:i/>
              </w:rPr>
              <w:t>i</w:t>
            </w:r>
            <w:r w:rsidRPr="00C11CCA">
              <w:t>.</w:t>
            </w:r>
          </w:p>
        </w:tc>
      </w:tr>
      <w:tr w:rsidR="00BB77FD" w:rsidRPr="00C11CCA" w14:paraId="2A6D566D" w14:textId="77777777" w:rsidTr="00A158AC">
        <w:tc>
          <w:tcPr>
            <w:tcW w:w="805" w:type="dxa"/>
          </w:tcPr>
          <w:p w14:paraId="5ABBB5C6" w14:textId="77777777" w:rsidR="00BB77FD" w:rsidRPr="00C11CCA" w:rsidRDefault="00F84A13" w:rsidP="00A158AC">
            <w:pPr>
              <w:pStyle w:val="Paragraph2"/>
              <w:ind w:left="0"/>
              <w:jc w:val="left"/>
            </w:pPr>
            <m:oMathPara>
              <m:oMath>
                <m:sSup>
                  <m:sSupPr>
                    <m:ctrlPr>
                      <w:rPr>
                        <w:rFonts w:ascii="Cambria Math" w:hAnsi="Cambria Math"/>
                        <w:i/>
                      </w:rPr>
                    </m:ctrlPr>
                  </m:sSupPr>
                  <m:e>
                    <m:r>
                      <w:rPr>
                        <w:rFonts w:ascii="Cambria Math" w:hAnsi="Cambria Math"/>
                      </w:rPr>
                      <m:t>f</m:t>
                    </m:r>
                  </m:e>
                  <m:sup>
                    <m:r>
                      <w:rPr>
                        <w:rFonts w:ascii="Cambria Math" w:hAnsi="Cambria Math"/>
                      </w:rPr>
                      <m:t>T</m:t>
                    </m:r>
                  </m:sup>
                </m:sSup>
              </m:oMath>
            </m:oMathPara>
          </w:p>
        </w:tc>
        <w:tc>
          <w:tcPr>
            <w:tcW w:w="7718" w:type="dxa"/>
          </w:tcPr>
          <w:p w14:paraId="6E3961E4" w14:textId="77777777" w:rsidR="00BB77FD" w:rsidRPr="00C11CCA" w:rsidRDefault="00BB77FD" w:rsidP="00A158AC">
            <w:pPr>
              <w:pStyle w:val="Paragraph2"/>
              <w:ind w:left="0"/>
              <w:jc w:val="left"/>
            </w:pPr>
            <w:r w:rsidRPr="00C11CCA">
              <w:t>is the Target Risk Frequency</w:t>
            </w:r>
          </w:p>
        </w:tc>
      </w:tr>
    </w:tbl>
    <w:p w14:paraId="3F994AF8" w14:textId="3575B845" w:rsidR="00BB77FD" w:rsidRDefault="00BB77FD" w:rsidP="00BB77FD">
      <w:pPr>
        <w:pStyle w:val="ESS-ListNumber"/>
        <w:numPr>
          <w:ilvl w:val="0"/>
          <w:numId w:val="14"/>
        </w:numPr>
      </w:pPr>
      <w:r w:rsidRPr="00C11CCA">
        <w:t xml:space="preserve">Determine the SIL requirement of the SIF under consideration by comparing the calculated PFH requirement with </w:t>
      </w:r>
      <w:r w:rsidRPr="00C11CCA">
        <w:fldChar w:fldCharType="begin"/>
      </w:r>
      <w:r w:rsidRPr="00C11CCA">
        <w:instrText xml:space="preserve"> REF _Ref257450657 \h </w:instrText>
      </w:r>
      <w:r>
        <w:instrText xml:space="preserve"> \* MERGEFORMAT </w:instrText>
      </w:r>
      <w:r w:rsidRPr="00C11CCA">
        <w:fldChar w:fldCharType="separate"/>
      </w:r>
      <w:r w:rsidR="00C65126" w:rsidRPr="00C11CCA">
        <w:t xml:space="preserve">Table </w:t>
      </w:r>
      <w:r w:rsidR="00C65126">
        <w:rPr>
          <w:noProof/>
        </w:rPr>
        <w:t>5</w:t>
      </w:r>
      <w:r w:rsidRPr="00C11CCA">
        <w:fldChar w:fldCharType="end"/>
      </w:r>
      <w:r w:rsidRPr="00C11CCA">
        <w:t>.</w:t>
      </w:r>
    </w:p>
    <w:p w14:paraId="76DDEED9" w14:textId="77777777" w:rsidR="00BB77FD" w:rsidRPr="00C11CCA" w:rsidRDefault="00BB77FD" w:rsidP="00BB77FD">
      <w:pPr>
        <w:pStyle w:val="Heading3"/>
      </w:pPr>
      <w:bookmarkStart w:id="274" w:name="_Toc527035275"/>
      <w:bookmarkStart w:id="275" w:name="_Toc528743689"/>
      <w:r>
        <w:t>Independent protection layers</w:t>
      </w:r>
      <w:bookmarkEnd w:id="274"/>
      <w:bookmarkEnd w:id="275"/>
    </w:p>
    <w:p w14:paraId="3B20E41B" w14:textId="2D9B8CFE" w:rsidR="00BB77FD" w:rsidRPr="00C11CCA" w:rsidRDefault="00BB77FD" w:rsidP="00BB77FD">
      <w:r w:rsidRPr="00C11CCA">
        <w:t>In order for an IPL to be considered valid (in accordance with IEC 61511-3</w:t>
      </w:r>
      <w:r>
        <w:t xml:space="preserve"> </w:t>
      </w:r>
      <w:sdt>
        <w:sdtPr>
          <w:id w:val="119268968"/>
          <w:citation/>
        </w:sdtPr>
        <w:sdtEndPr/>
        <w:sdtContent>
          <w:r>
            <w:fldChar w:fldCharType="begin"/>
          </w:r>
          <w:r w:rsidRPr="000921F7">
            <w:instrText xml:space="preserve"> CITATION IEC16 \l 1053 </w:instrText>
          </w:r>
          <w:r>
            <w:fldChar w:fldCharType="separate"/>
          </w:r>
          <w:r w:rsidR="00C65126" w:rsidRPr="00C65126">
            <w:rPr>
              <w:noProof/>
            </w:rPr>
            <w:t>[1]</w:t>
          </w:r>
          <w:r>
            <w:fldChar w:fldCharType="end"/>
          </w:r>
        </w:sdtContent>
      </w:sdt>
      <w:r w:rsidRPr="00C11CCA">
        <w:t>, the following criteria must be met:</w:t>
      </w:r>
    </w:p>
    <w:p w14:paraId="77DBC196" w14:textId="77777777" w:rsidR="00BB77FD" w:rsidRPr="00C11CCA" w:rsidRDefault="00BB77FD" w:rsidP="00BB77FD">
      <w:pPr>
        <w:pStyle w:val="ESS-ListNumber"/>
        <w:numPr>
          <w:ilvl w:val="0"/>
          <w:numId w:val="22"/>
        </w:numPr>
      </w:pPr>
      <w:r w:rsidRPr="003D6E6C">
        <w:rPr>
          <w:b/>
        </w:rPr>
        <w:t>Effectiveness</w:t>
      </w:r>
      <w:r w:rsidRPr="00C11CCA">
        <w:t xml:space="preserve"> – an IPL reduces the identified risk by at least a factor of 10;</w:t>
      </w:r>
    </w:p>
    <w:p w14:paraId="449E9945" w14:textId="77777777" w:rsidR="00BB77FD" w:rsidRPr="00C11CCA" w:rsidRDefault="00BB77FD" w:rsidP="00BB77FD">
      <w:pPr>
        <w:pStyle w:val="ESS-ListNumber"/>
        <w:numPr>
          <w:ilvl w:val="0"/>
          <w:numId w:val="22"/>
        </w:numPr>
      </w:pPr>
      <w:r w:rsidRPr="003D6E6C">
        <w:rPr>
          <w:b/>
        </w:rPr>
        <w:t>Specificity</w:t>
      </w:r>
      <w:r w:rsidRPr="00C11CCA">
        <w:t xml:space="preserve"> – an IPL is designed to prevent or mitigate the consequences of one potentially hazardous event. Multiple causes may lead to the same hazardous event, and therefore multiple event scenarios may initiate action by a PL;</w:t>
      </w:r>
    </w:p>
    <w:p w14:paraId="136AB6A0" w14:textId="77777777" w:rsidR="00BB77FD" w:rsidRPr="00C11CCA" w:rsidRDefault="00BB77FD" w:rsidP="00BB77FD">
      <w:pPr>
        <w:pStyle w:val="ESS-ListNumber"/>
        <w:numPr>
          <w:ilvl w:val="0"/>
          <w:numId w:val="22"/>
        </w:numPr>
      </w:pPr>
      <w:r w:rsidRPr="003D6E6C">
        <w:rPr>
          <w:b/>
        </w:rPr>
        <w:t>Independence</w:t>
      </w:r>
      <w:r w:rsidRPr="00C11CCA">
        <w:t xml:space="preserve"> – an IPL is independent of other protection layers if it can be demonstrated that there is no potential for common cause or common mode failure with any other claimed IPL; </w:t>
      </w:r>
    </w:p>
    <w:p w14:paraId="7FECC155" w14:textId="77777777" w:rsidR="00BB77FD" w:rsidRPr="00C11CCA" w:rsidRDefault="00BB77FD" w:rsidP="00BB77FD">
      <w:pPr>
        <w:pStyle w:val="ESS-ListNumber"/>
        <w:numPr>
          <w:ilvl w:val="0"/>
          <w:numId w:val="22"/>
        </w:numPr>
      </w:pPr>
      <w:r w:rsidRPr="003D6E6C">
        <w:rPr>
          <w:b/>
        </w:rPr>
        <w:t>Dependability</w:t>
      </w:r>
      <w:r w:rsidRPr="00C11CCA">
        <w:t xml:space="preserve"> – an IPL can be counted on to do what it was designed to do by addressing both random failures and systematic failures during its design; </w:t>
      </w:r>
    </w:p>
    <w:p w14:paraId="38C1D656" w14:textId="77777777" w:rsidR="00BB77FD" w:rsidRPr="00C11CCA" w:rsidRDefault="00BB77FD" w:rsidP="00BB77FD">
      <w:pPr>
        <w:pStyle w:val="ESS-ListNumber"/>
        <w:numPr>
          <w:ilvl w:val="0"/>
          <w:numId w:val="22"/>
        </w:numPr>
      </w:pPr>
      <w:bookmarkStart w:id="276" w:name="_Ref257455454"/>
      <w:r w:rsidRPr="003D6E6C">
        <w:rPr>
          <w:b/>
        </w:rPr>
        <w:t>Auditability</w:t>
      </w:r>
      <w:r w:rsidRPr="00C11CCA">
        <w:t xml:space="preserve"> – a protection layer is designed to facilitate regular validation of the protective functions.</w:t>
      </w:r>
      <w:bookmarkEnd w:id="276"/>
    </w:p>
    <w:p w14:paraId="7F486FD7" w14:textId="25810FEF" w:rsidR="00BB77FD" w:rsidRPr="00C11CCA" w:rsidRDefault="00BB77FD" w:rsidP="00BB77FD">
      <w:r>
        <w:t xml:space="preserve">In order to help achieve </w:t>
      </w:r>
      <w:r w:rsidRPr="00C11CCA">
        <w:t xml:space="preserve">and maintain the Auditability criteria (item </w:t>
      </w:r>
      <w:r w:rsidRPr="00C11CCA">
        <w:fldChar w:fldCharType="begin"/>
      </w:r>
      <w:r w:rsidRPr="00C11CCA">
        <w:instrText xml:space="preserve"> REF _Ref257455454 \r \h </w:instrText>
      </w:r>
      <w:r>
        <w:instrText xml:space="preserve"> \* MERGEFORMAT </w:instrText>
      </w:r>
      <w:r w:rsidRPr="00C11CCA">
        <w:fldChar w:fldCharType="separate"/>
      </w:r>
      <w:r w:rsidR="00C65126">
        <w:t>5</w:t>
      </w:r>
      <w:r w:rsidRPr="00C11CCA">
        <w:fldChar w:fldCharType="end"/>
      </w:r>
      <w:r w:rsidRPr="00C11CCA">
        <w:t xml:space="preserve"> above), a database of all IPLs applied in </w:t>
      </w:r>
      <w:r>
        <w:t>the LOPA</w:t>
      </w:r>
      <w:r w:rsidRPr="00C11CCA">
        <w:t xml:space="preserve"> study</w:t>
      </w:r>
      <w:r>
        <w:t xml:space="preserve"> for a PSS system shall be attached to the SIL Assessment Report of a PSS system. </w:t>
      </w:r>
      <w:r w:rsidRPr="00C11CCA">
        <w:t xml:space="preserve">For the purposes of PFD estimation, it is assumed </w:t>
      </w:r>
      <w:r w:rsidRPr="00C11CCA">
        <w:lastRenderedPageBreak/>
        <w:t xml:space="preserve">that all stated IPLs are tested </w:t>
      </w:r>
      <w:r>
        <w:t>at a proof test interval stated in the Assumption in the SIL Assessment Report.</w:t>
      </w:r>
    </w:p>
    <w:p w14:paraId="18F779B4" w14:textId="77777777" w:rsidR="00BB77FD" w:rsidRDefault="00BB77FD" w:rsidP="00BB77FD">
      <w:pPr>
        <w:pStyle w:val="Heading2"/>
      </w:pPr>
      <w:bookmarkStart w:id="277" w:name="_Toc527035276"/>
      <w:bookmarkStart w:id="278" w:name="_Ref527467153"/>
      <w:bookmarkStart w:id="279" w:name="_Ref527467261"/>
      <w:bookmarkStart w:id="280" w:name="_Toc528743690"/>
      <w:r>
        <w:t>Hardware reliability assessment</w:t>
      </w:r>
      <w:bookmarkEnd w:id="277"/>
      <w:bookmarkEnd w:id="278"/>
      <w:bookmarkEnd w:id="279"/>
      <w:bookmarkEnd w:id="280"/>
    </w:p>
    <w:p w14:paraId="6904A5C3" w14:textId="77777777" w:rsidR="00BB77FD" w:rsidRPr="00C11CCA" w:rsidRDefault="00BB77FD" w:rsidP="00BB77FD">
      <w:r w:rsidRPr="00C11CCA">
        <w:t xml:space="preserve">The hardware reliability of a SIF is expressed in terms of either its Probability of Dangerous Failure on Demand (PFD) or of its </w:t>
      </w:r>
      <w:r w:rsidRPr="00C11CCA">
        <w:rPr>
          <w:lang w:val="en-US"/>
        </w:rPr>
        <w:t>Average Frequency of a Dangerous Failure per Hour</w:t>
      </w:r>
      <w:r w:rsidRPr="00C11CCA">
        <w:t xml:space="preserve"> (PFH</w:t>
      </w:r>
      <w:r w:rsidRPr="00C11CCA">
        <w:rPr>
          <w:rStyle w:val="FootnoteReference"/>
        </w:rPr>
        <w:footnoteReference w:id="2"/>
      </w:r>
      <w:r w:rsidRPr="00C11CCA">
        <w:t>), depending on the frequency of demands made upon it.</w:t>
      </w:r>
    </w:p>
    <w:p w14:paraId="72580C98" w14:textId="77777777" w:rsidR="00BB77FD" w:rsidRPr="00C11CCA" w:rsidRDefault="00BB77FD" w:rsidP="00BB77FD">
      <w:r w:rsidRPr="00C11CCA">
        <w:t>The frequency of demand (‘mode of operation’) on the SIF falls into three categories:</w:t>
      </w:r>
    </w:p>
    <w:p w14:paraId="36E80C7E" w14:textId="17A363DE" w:rsidR="00BB77FD" w:rsidRPr="00724B2E" w:rsidRDefault="00BB77FD" w:rsidP="00BB77FD">
      <w:pPr>
        <w:pStyle w:val="ListParagraph"/>
        <w:numPr>
          <w:ilvl w:val="0"/>
          <w:numId w:val="9"/>
        </w:numPr>
        <w:ind w:left="771"/>
        <w:jc w:val="both"/>
        <w:rPr>
          <w:shd w:val="clear" w:color="auto" w:fill="FFFFFF"/>
        </w:rPr>
      </w:pPr>
      <w:r w:rsidRPr="00724B2E">
        <w:rPr>
          <w:shd w:val="clear" w:color="auto" w:fill="FFFFFF"/>
        </w:rPr>
        <w:t xml:space="preserve">low demand mode (IEC </w:t>
      </w:r>
      <w:r>
        <w:rPr>
          <w:shd w:val="clear" w:color="auto" w:fill="FFFFFF"/>
        </w:rPr>
        <w:t xml:space="preserve"> 61511-1: 3.2.29 </w:t>
      </w:r>
      <w:sdt>
        <w:sdtPr>
          <w:rPr>
            <w:shd w:val="clear" w:color="auto" w:fill="FFFFFF"/>
          </w:rPr>
          <w:id w:val="783390373"/>
          <w:citation/>
        </w:sdtPr>
        <w:sdtEndPr/>
        <w:sdtContent>
          <w:r>
            <w:rPr>
              <w:shd w:val="clear" w:color="auto" w:fill="FFFFFF"/>
            </w:rPr>
            <w:fldChar w:fldCharType="begin"/>
          </w:r>
          <w:r w:rsidRPr="00A46593">
            <w:rPr>
              <w:shd w:val="clear" w:color="auto" w:fill="FFFFFF"/>
            </w:rPr>
            <w:instrText xml:space="preserve"> CITATION IEC16 \l 1053 </w:instrText>
          </w:r>
          <w:r>
            <w:rPr>
              <w:shd w:val="clear" w:color="auto" w:fill="FFFFFF"/>
            </w:rPr>
            <w:fldChar w:fldCharType="separate"/>
          </w:r>
          <w:r w:rsidR="00C65126" w:rsidRPr="00C65126">
            <w:rPr>
              <w:noProof/>
              <w:shd w:val="clear" w:color="auto" w:fill="FFFFFF"/>
            </w:rPr>
            <w:t>[1]</w:t>
          </w:r>
          <w:r>
            <w:rPr>
              <w:shd w:val="clear" w:color="auto" w:fill="FFFFFF"/>
            </w:rPr>
            <w:fldChar w:fldCharType="end"/>
          </w:r>
        </w:sdtContent>
      </w:sdt>
      <w:r w:rsidRPr="00724B2E">
        <w:rPr>
          <w:shd w:val="clear" w:color="auto" w:fill="FFFFFF"/>
        </w:rPr>
        <w:t xml:space="preserve">) – where the safety function is only performed on demand, in order to transfer the </w:t>
      </w:r>
      <w:r w:rsidR="00CE0664">
        <w:rPr>
          <w:shd w:val="clear" w:color="auto" w:fill="FFFFFF"/>
        </w:rPr>
        <w:t>process</w:t>
      </w:r>
      <w:r w:rsidRPr="00724B2E">
        <w:rPr>
          <w:shd w:val="clear" w:color="auto" w:fill="FFFFFF"/>
        </w:rPr>
        <w:t xml:space="preserve"> into a specified safe state, and where the frequency of demands is no greater than one per year; or</w:t>
      </w:r>
    </w:p>
    <w:p w14:paraId="7F341F8D" w14:textId="3C9E6743" w:rsidR="00BB77FD" w:rsidRPr="00724B2E" w:rsidRDefault="00BB77FD" w:rsidP="00BB77FD">
      <w:pPr>
        <w:pStyle w:val="ListParagraph"/>
        <w:numPr>
          <w:ilvl w:val="0"/>
          <w:numId w:val="9"/>
        </w:numPr>
        <w:ind w:left="771"/>
        <w:jc w:val="both"/>
        <w:rPr>
          <w:shd w:val="clear" w:color="auto" w:fill="FFFFFF"/>
        </w:rPr>
      </w:pPr>
      <w:r w:rsidRPr="00724B2E">
        <w:rPr>
          <w:shd w:val="clear" w:color="auto" w:fill="FFFFFF"/>
        </w:rPr>
        <w:t xml:space="preserve">high demand mode (IEC </w:t>
      </w:r>
      <w:r>
        <w:rPr>
          <w:shd w:val="clear" w:color="auto" w:fill="FFFFFF"/>
        </w:rPr>
        <w:t>61511-1: 3.2.29</w:t>
      </w:r>
      <w:r w:rsidRPr="00A46593" w:rsidDel="00A46593">
        <w:rPr>
          <w:shd w:val="clear" w:color="auto" w:fill="FFFFFF"/>
        </w:rPr>
        <w:t xml:space="preserve"> </w:t>
      </w:r>
      <w:r>
        <w:rPr>
          <w:shd w:val="clear" w:color="auto" w:fill="FFFFFF"/>
        </w:rPr>
        <w:t xml:space="preserve"> </w:t>
      </w:r>
      <w:sdt>
        <w:sdtPr>
          <w:rPr>
            <w:shd w:val="clear" w:color="auto" w:fill="FFFFFF"/>
          </w:rPr>
          <w:id w:val="73555414"/>
          <w:citation/>
        </w:sdtPr>
        <w:sdtEndPr/>
        <w:sdtContent>
          <w:r>
            <w:rPr>
              <w:shd w:val="clear" w:color="auto" w:fill="FFFFFF"/>
            </w:rPr>
            <w:fldChar w:fldCharType="begin"/>
          </w:r>
          <w:r w:rsidRPr="00A46593">
            <w:rPr>
              <w:shd w:val="clear" w:color="auto" w:fill="FFFFFF"/>
            </w:rPr>
            <w:instrText xml:space="preserve"> CITATION IEC16 \l 1053 </w:instrText>
          </w:r>
          <w:r>
            <w:rPr>
              <w:shd w:val="clear" w:color="auto" w:fill="FFFFFF"/>
            </w:rPr>
            <w:fldChar w:fldCharType="separate"/>
          </w:r>
          <w:r w:rsidR="00C65126" w:rsidRPr="00C65126">
            <w:rPr>
              <w:noProof/>
              <w:shd w:val="clear" w:color="auto" w:fill="FFFFFF"/>
            </w:rPr>
            <w:t>[1]</w:t>
          </w:r>
          <w:r>
            <w:rPr>
              <w:shd w:val="clear" w:color="auto" w:fill="FFFFFF"/>
            </w:rPr>
            <w:fldChar w:fldCharType="end"/>
          </w:r>
        </w:sdtContent>
      </w:sdt>
      <w:r w:rsidRPr="00724B2E">
        <w:rPr>
          <w:shd w:val="clear" w:color="auto" w:fill="FFFFFF"/>
        </w:rPr>
        <w:t xml:space="preserve">) – where the safety function is only performed on demand, in order to transfer the </w:t>
      </w:r>
      <w:r w:rsidR="00E752E7">
        <w:rPr>
          <w:shd w:val="clear" w:color="auto" w:fill="FFFFFF"/>
        </w:rPr>
        <w:t>process</w:t>
      </w:r>
      <w:r w:rsidRPr="00724B2E">
        <w:rPr>
          <w:shd w:val="clear" w:color="auto" w:fill="FFFFFF"/>
        </w:rPr>
        <w:t xml:space="preserve"> into a specified safe state, and where the frequency of demands is greater than one per year; or </w:t>
      </w:r>
    </w:p>
    <w:p w14:paraId="0DAB6600" w14:textId="6C3D64E1" w:rsidR="00BB77FD" w:rsidRDefault="00BB77FD" w:rsidP="00BB77FD">
      <w:pPr>
        <w:pStyle w:val="ListParagraph"/>
        <w:numPr>
          <w:ilvl w:val="0"/>
          <w:numId w:val="9"/>
        </w:numPr>
        <w:ind w:left="771"/>
        <w:jc w:val="both"/>
        <w:rPr>
          <w:shd w:val="clear" w:color="auto" w:fill="FFFFFF"/>
        </w:rPr>
      </w:pPr>
      <w:r w:rsidRPr="00724B2E">
        <w:rPr>
          <w:shd w:val="clear" w:color="auto" w:fill="FFFFFF"/>
        </w:rPr>
        <w:t xml:space="preserve">continuous mode (IEC </w:t>
      </w:r>
      <w:r>
        <w:rPr>
          <w:shd w:val="clear" w:color="auto" w:fill="FFFFFF"/>
        </w:rPr>
        <w:t>61511-1: 3.2.29</w:t>
      </w:r>
      <w:r w:rsidRPr="00A46593" w:rsidDel="00A46593">
        <w:rPr>
          <w:shd w:val="clear" w:color="auto" w:fill="FFFFFF"/>
        </w:rPr>
        <w:t xml:space="preserve"> </w:t>
      </w:r>
      <w:sdt>
        <w:sdtPr>
          <w:rPr>
            <w:shd w:val="clear" w:color="auto" w:fill="FFFFFF"/>
          </w:rPr>
          <w:id w:val="373893764"/>
          <w:citation/>
        </w:sdtPr>
        <w:sdtEndPr/>
        <w:sdtContent>
          <w:r>
            <w:rPr>
              <w:shd w:val="clear" w:color="auto" w:fill="FFFFFF"/>
            </w:rPr>
            <w:fldChar w:fldCharType="begin"/>
          </w:r>
          <w:r w:rsidRPr="00A46593">
            <w:rPr>
              <w:shd w:val="clear" w:color="auto" w:fill="FFFFFF"/>
            </w:rPr>
            <w:instrText xml:space="preserve"> CITATION IEC16 \l 1053 </w:instrText>
          </w:r>
          <w:r>
            <w:rPr>
              <w:shd w:val="clear" w:color="auto" w:fill="FFFFFF"/>
            </w:rPr>
            <w:fldChar w:fldCharType="separate"/>
          </w:r>
          <w:r w:rsidR="00C65126" w:rsidRPr="00C65126">
            <w:rPr>
              <w:noProof/>
              <w:shd w:val="clear" w:color="auto" w:fill="FFFFFF"/>
            </w:rPr>
            <w:t>[1]</w:t>
          </w:r>
          <w:r>
            <w:rPr>
              <w:shd w:val="clear" w:color="auto" w:fill="FFFFFF"/>
            </w:rPr>
            <w:fldChar w:fldCharType="end"/>
          </w:r>
        </w:sdtContent>
      </w:sdt>
      <w:r w:rsidRPr="00724B2E">
        <w:rPr>
          <w:shd w:val="clear" w:color="auto" w:fill="FFFFFF"/>
        </w:rPr>
        <w:t xml:space="preserve">) - where the safety function retains the EUC in a safe state as part of normal operation. </w:t>
      </w:r>
    </w:p>
    <w:p w14:paraId="63773678" w14:textId="0A42A9A5" w:rsidR="00CE0664" w:rsidRPr="00CE0664" w:rsidRDefault="00CE0664" w:rsidP="00CE0664">
      <w:pPr>
        <w:jc w:val="both"/>
        <w:rPr>
          <w:shd w:val="clear" w:color="auto" w:fill="FFFFFF"/>
        </w:rPr>
      </w:pPr>
      <w:bookmarkStart w:id="281" w:name="_Toc527035277"/>
      <w:r w:rsidRPr="00CE0664">
        <w:rPr>
          <w:shd w:val="clear" w:color="auto" w:fill="FFFFFF"/>
        </w:rPr>
        <w:t xml:space="preserve">Note that compliance with IEC 61511 can be achieved by following IEC 61508 regarding hardware reliability assessment. </w:t>
      </w:r>
    </w:p>
    <w:p w14:paraId="34A48F29" w14:textId="77777777" w:rsidR="00BB77FD" w:rsidRDefault="00BB77FD" w:rsidP="00BB77FD">
      <w:pPr>
        <w:pStyle w:val="Heading3"/>
      </w:pPr>
      <w:bookmarkStart w:id="282" w:name="_Toc528743691"/>
      <w:r>
        <w:t>Probability of Failure on Demand</w:t>
      </w:r>
      <w:bookmarkEnd w:id="281"/>
      <w:bookmarkEnd w:id="282"/>
    </w:p>
    <w:p w14:paraId="2814EDFD" w14:textId="5CE577B1" w:rsidR="00BB77FD" w:rsidRPr="00C11CCA" w:rsidRDefault="00BB77FD" w:rsidP="00BB77FD">
      <w:bookmarkStart w:id="283" w:name="_Ref243111718"/>
      <w:bookmarkStart w:id="284" w:name="_Toc243730158"/>
      <w:r w:rsidRPr="00C11CCA">
        <w:t>For low demand SIFs (refer to section</w:t>
      </w:r>
      <w:r w:rsidR="00607CE9">
        <w:t xml:space="preserve"> </w:t>
      </w:r>
      <w:r w:rsidR="00607CE9">
        <w:fldChar w:fldCharType="begin"/>
      </w:r>
      <w:r w:rsidR="00607CE9">
        <w:instrText xml:space="preserve"> REF _Ref527467153 \r \h </w:instrText>
      </w:r>
      <w:r w:rsidR="00607CE9">
        <w:fldChar w:fldCharType="separate"/>
      </w:r>
      <w:r w:rsidR="00C65126">
        <w:t>7.3</w:t>
      </w:r>
      <w:r w:rsidR="00607CE9">
        <w:fldChar w:fldCharType="end"/>
      </w:r>
      <w:r>
        <w:t xml:space="preserve">), IEC </w:t>
      </w:r>
      <w:r w:rsidRPr="00E16343">
        <w:t>61508</w:t>
      </w:r>
      <w:r>
        <w:t xml:space="preserve"> </w:t>
      </w:r>
      <w:sdt>
        <w:sdtPr>
          <w:id w:val="2110304524"/>
          <w:citation/>
        </w:sdtPr>
        <w:sdtEndPr/>
        <w:sdtContent>
          <w:r>
            <w:fldChar w:fldCharType="begin"/>
          </w:r>
          <w:r w:rsidRPr="00E16343">
            <w:instrText xml:space="preserve"> CITATION IEC2 \l 1053 </w:instrText>
          </w:r>
          <w:r>
            <w:fldChar w:fldCharType="separate"/>
          </w:r>
          <w:r w:rsidR="00C65126" w:rsidRPr="00C65126">
            <w:rPr>
              <w:noProof/>
            </w:rPr>
            <w:t>[11]</w:t>
          </w:r>
          <w:r>
            <w:fldChar w:fldCharType="end"/>
          </w:r>
        </w:sdtContent>
      </w:sdt>
      <w:r>
        <w:t xml:space="preserve"> </w:t>
      </w:r>
      <w:r w:rsidRPr="00C11CCA">
        <w:t>requires calculation of the PFD of each complete SIF loop</w:t>
      </w:r>
      <w:r>
        <w:t xml:space="preserve"> according to equation </w:t>
      </w:r>
      <w:r w:rsidRPr="00C11CCA">
        <w:t>(</w:t>
      </w:r>
      <w:r>
        <w:fldChar w:fldCharType="begin"/>
      </w:r>
      <w:r>
        <w:instrText xml:space="preserve"> SEQ ( \* ARABIC </w:instrText>
      </w:r>
      <w:r>
        <w:fldChar w:fldCharType="separate"/>
      </w:r>
      <w:r w:rsidR="00C65126">
        <w:rPr>
          <w:noProof/>
        </w:rPr>
        <w:t>4</w:t>
      </w:r>
      <w:r>
        <w:rPr>
          <w:noProof/>
        </w:rPr>
        <w:fldChar w:fldCharType="end"/>
      </w:r>
      <w:r w:rsidRPr="00C11CCA">
        <w:t>)</w:t>
      </w:r>
      <w:r>
        <w:t xml:space="preserve">  </w:t>
      </w:r>
      <w:r w:rsidRPr="00DB351B">
        <w:t xml:space="preserve">(IEC </w:t>
      </w:r>
      <w:r w:rsidRPr="00110953">
        <w:t>61508</w:t>
      </w:r>
      <w:r w:rsidRPr="00DB351B">
        <w:t>-6: B.3.2.1</w:t>
      </w:r>
      <w:r>
        <w:t xml:space="preserve"> </w:t>
      </w:r>
      <w:sdt>
        <w:sdtPr>
          <w:id w:val="-1870825784"/>
          <w:citation/>
        </w:sdtPr>
        <w:sdtEndPr/>
        <w:sdtContent>
          <w:r>
            <w:fldChar w:fldCharType="begin"/>
          </w:r>
          <w:r w:rsidRPr="004E3F30">
            <w:instrText xml:space="preserve"> CITATION IEC2 \l 1053 </w:instrText>
          </w:r>
          <w:r>
            <w:fldChar w:fldCharType="separate"/>
          </w:r>
          <w:r w:rsidR="00C65126" w:rsidRPr="00C65126">
            <w:rPr>
              <w:noProof/>
            </w:rPr>
            <w:t>[11]</w:t>
          </w:r>
          <w:r>
            <w:fldChar w:fldCharType="end"/>
          </w:r>
        </w:sdtContent>
      </w:sdt>
      <w:r w:rsidRPr="00DB351B">
        <w:t>)</w:t>
      </w:r>
      <w:r w:rsidRPr="00C11CCA">
        <w:t>:</w:t>
      </w:r>
      <w:r>
        <w:t xml:space="preserve"> </w:t>
      </w:r>
    </w:p>
    <w:tbl>
      <w:tblPr>
        <w:tblW w:w="8681" w:type="dxa"/>
        <w:tblInd w:w="720" w:type="dxa"/>
        <w:tblLook w:val="01E0" w:firstRow="1" w:lastRow="1" w:firstColumn="1" w:lastColumn="1" w:noHBand="0" w:noVBand="0"/>
      </w:tblPr>
      <w:tblGrid>
        <w:gridCol w:w="3556"/>
        <w:gridCol w:w="2920"/>
        <w:gridCol w:w="2205"/>
      </w:tblGrid>
      <w:tr w:rsidR="00BB77FD" w:rsidRPr="00C11CCA" w14:paraId="30C63CBC" w14:textId="77777777" w:rsidTr="00A158AC">
        <w:tc>
          <w:tcPr>
            <w:tcW w:w="3556" w:type="dxa"/>
            <w:shd w:val="clear" w:color="auto" w:fill="auto"/>
            <w:vAlign w:val="bottom"/>
          </w:tcPr>
          <w:p w14:paraId="45FAD16F" w14:textId="77777777" w:rsidR="00BB77FD" w:rsidRPr="00C11CCA" w:rsidRDefault="00BB77FD" w:rsidP="00A158AC">
            <w:pPr>
              <w:tabs>
                <w:tab w:val="right" w:pos="9540"/>
              </w:tabs>
              <w:spacing w:before="120"/>
            </w:pPr>
            <w:r w:rsidRPr="00C11CCA">
              <w:rPr>
                <w:noProof/>
                <w:position w:val="-14"/>
                <w:lang w:eastAsia="en-GB"/>
              </w:rPr>
              <w:drawing>
                <wp:inline distT="0" distB="0" distL="0" distR="0" wp14:anchorId="626B9679" wp14:editId="54788C01">
                  <wp:extent cx="2120900" cy="245745"/>
                  <wp:effectExtent l="0" t="0" r="0" b="1905"/>
                  <wp:docPr id="2594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0900" cy="245745"/>
                          </a:xfrm>
                          <a:prstGeom prst="rect">
                            <a:avLst/>
                          </a:prstGeom>
                          <a:noFill/>
                          <a:ln>
                            <a:noFill/>
                          </a:ln>
                        </pic:spPr>
                      </pic:pic>
                    </a:graphicData>
                  </a:graphic>
                </wp:inline>
              </w:drawing>
            </w:r>
          </w:p>
        </w:tc>
        <w:tc>
          <w:tcPr>
            <w:tcW w:w="2920" w:type="dxa"/>
            <w:shd w:val="clear" w:color="auto" w:fill="auto"/>
            <w:vAlign w:val="bottom"/>
          </w:tcPr>
          <w:p w14:paraId="424176F3" w14:textId="77777777" w:rsidR="00BB77FD" w:rsidRPr="00C11CCA" w:rsidRDefault="00BB77FD" w:rsidP="00A158AC">
            <w:pPr>
              <w:pStyle w:val="Caption"/>
              <w:ind w:left="405" w:hanging="405"/>
              <w:rPr>
                <w:b w:val="0"/>
              </w:rPr>
            </w:pPr>
          </w:p>
        </w:tc>
        <w:tc>
          <w:tcPr>
            <w:tcW w:w="2205" w:type="dxa"/>
            <w:shd w:val="clear" w:color="auto" w:fill="auto"/>
            <w:vAlign w:val="bottom"/>
          </w:tcPr>
          <w:p w14:paraId="647D2A22" w14:textId="2BC49B49" w:rsidR="00BB77FD" w:rsidRPr="00C11CCA" w:rsidRDefault="00BB77FD" w:rsidP="00A158AC">
            <w:pPr>
              <w:pStyle w:val="Caption"/>
              <w:jc w:val="right"/>
            </w:pPr>
            <w:r w:rsidRPr="00C11CCA">
              <w:t xml:space="preserve">( </w:t>
            </w:r>
            <w:r>
              <w:fldChar w:fldCharType="begin"/>
            </w:r>
            <w:r>
              <w:instrText xml:space="preserve"> SEQ ( \* ARABIC </w:instrText>
            </w:r>
            <w:r>
              <w:fldChar w:fldCharType="separate"/>
            </w:r>
            <w:r w:rsidR="00C65126">
              <w:rPr>
                <w:noProof/>
              </w:rPr>
              <w:t>5</w:t>
            </w:r>
            <w:r>
              <w:rPr>
                <w:noProof/>
              </w:rPr>
              <w:fldChar w:fldCharType="end"/>
            </w:r>
            <w:r w:rsidRPr="00C11CCA">
              <w:t xml:space="preserve"> )</w:t>
            </w:r>
          </w:p>
        </w:tc>
      </w:tr>
    </w:tbl>
    <w:p w14:paraId="4014BEBB" w14:textId="77777777" w:rsidR="00BB77FD" w:rsidRPr="00C11CCA" w:rsidRDefault="00BB77FD" w:rsidP="00BB77FD">
      <w:r w:rsidRPr="00C11CCA">
        <w:t>where:</w:t>
      </w:r>
    </w:p>
    <w:tbl>
      <w:tblPr>
        <w:tblStyle w:val="TableGrid"/>
        <w:tblW w:w="8177" w:type="dxa"/>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7083"/>
      </w:tblGrid>
      <w:tr w:rsidR="00BB77FD" w14:paraId="5B6489EA" w14:textId="77777777" w:rsidTr="00A158AC">
        <w:tc>
          <w:tcPr>
            <w:tcW w:w="1094" w:type="dxa"/>
          </w:tcPr>
          <w:p w14:paraId="76E5DBE1" w14:textId="77777777" w:rsidR="00BB77FD" w:rsidRDefault="00BB77FD" w:rsidP="00A158AC">
            <w:r w:rsidRPr="00C11CCA">
              <w:rPr>
                <w:noProof/>
                <w:lang w:eastAsia="en-GB"/>
              </w:rPr>
              <w:drawing>
                <wp:inline distT="0" distB="0" distL="0" distR="0" wp14:anchorId="2F9FD95B" wp14:editId="22624D7B">
                  <wp:extent cx="514985" cy="245745"/>
                  <wp:effectExtent l="0" t="0" r="0" b="190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985" cy="245745"/>
                          </a:xfrm>
                          <a:prstGeom prst="rect">
                            <a:avLst/>
                          </a:prstGeom>
                          <a:noFill/>
                          <a:ln>
                            <a:noFill/>
                          </a:ln>
                        </pic:spPr>
                      </pic:pic>
                    </a:graphicData>
                  </a:graphic>
                </wp:inline>
              </w:drawing>
            </w:r>
          </w:p>
        </w:tc>
        <w:tc>
          <w:tcPr>
            <w:tcW w:w="7083" w:type="dxa"/>
          </w:tcPr>
          <w:p w14:paraId="6B313FAC" w14:textId="77777777" w:rsidR="00BB77FD" w:rsidRDefault="00BB77FD" w:rsidP="00A158AC">
            <w:r w:rsidRPr="00C11CCA">
              <w:t>is the probability of failure on demand of a safety function for the electrical/electronic/programmable electronic safety-related system;</w:t>
            </w:r>
          </w:p>
        </w:tc>
      </w:tr>
      <w:tr w:rsidR="00BB77FD" w14:paraId="57A79FF4" w14:textId="77777777" w:rsidTr="00A158AC">
        <w:tc>
          <w:tcPr>
            <w:tcW w:w="1094" w:type="dxa"/>
          </w:tcPr>
          <w:p w14:paraId="3B0BCD85" w14:textId="77777777" w:rsidR="00BB77FD" w:rsidRDefault="00BB77FD" w:rsidP="00A158AC">
            <w:r w:rsidRPr="00C11CCA">
              <w:rPr>
                <w:noProof/>
                <w:lang w:eastAsia="en-GB"/>
              </w:rPr>
              <w:drawing>
                <wp:inline distT="0" distB="0" distL="0" distR="0" wp14:anchorId="30431DDC" wp14:editId="19DD40EA">
                  <wp:extent cx="399415" cy="245745"/>
                  <wp:effectExtent l="0" t="0" r="635" b="190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415" cy="245745"/>
                          </a:xfrm>
                          <a:prstGeom prst="rect">
                            <a:avLst/>
                          </a:prstGeom>
                          <a:noFill/>
                          <a:ln>
                            <a:noFill/>
                          </a:ln>
                        </pic:spPr>
                      </pic:pic>
                    </a:graphicData>
                  </a:graphic>
                </wp:inline>
              </w:drawing>
            </w:r>
          </w:p>
        </w:tc>
        <w:tc>
          <w:tcPr>
            <w:tcW w:w="7083" w:type="dxa"/>
          </w:tcPr>
          <w:p w14:paraId="4ED8364A" w14:textId="77777777" w:rsidR="00BB77FD" w:rsidRDefault="00BB77FD" w:rsidP="00A158AC">
            <w:r w:rsidRPr="00C11CCA">
              <w:t>is the probability of failure on demand for the sensor subsystem;</w:t>
            </w:r>
          </w:p>
        </w:tc>
      </w:tr>
      <w:tr w:rsidR="00BB77FD" w14:paraId="38FE9BDA" w14:textId="77777777" w:rsidTr="00A158AC">
        <w:tc>
          <w:tcPr>
            <w:tcW w:w="1094" w:type="dxa"/>
          </w:tcPr>
          <w:p w14:paraId="54B04322" w14:textId="77777777" w:rsidR="00BB77FD" w:rsidRDefault="00BB77FD" w:rsidP="00A158AC">
            <w:r w:rsidRPr="00C11CCA">
              <w:rPr>
                <w:noProof/>
                <w:lang w:eastAsia="en-GB"/>
              </w:rPr>
              <w:drawing>
                <wp:inline distT="0" distB="0" distL="0" distR="0" wp14:anchorId="58100921" wp14:editId="7A3B12B3">
                  <wp:extent cx="399415" cy="245745"/>
                  <wp:effectExtent l="0" t="0" r="635" b="190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415" cy="245745"/>
                          </a:xfrm>
                          <a:prstGeom prst="rect">
                            <a:avLst/>
                          </a:prstGeom>
                          <a:noFill/>
                          <a:ln>
                            <a:noFill/>
                          </a:ln>
                        </pic:spPr>
                      </pic:pic>
                    </a:graphicData>
                  </a:graphic>
                </wp:inline>
              </w:drawing>
            </w:r>
          </w:p>
        </w:tc>
        <w:tc>
          <w:tcPr>
            <w:tcW w:w="7083" w:type="dxa"/>
          </w:tcPr>
          <w:p w14:paraId="090C53FC" w14:textId="77777777" w:rsidR="00BB77FD" w:rsidRDefault="00BB77FD" w:rsidP="00A158AC">
            <w:r w:rsidRPr="00C11CCA">
              <w:t>is the probability of failure on demand for the logic subsystem;</w:t>
            </w:r>
          </w:p>
        </w:tc>
      </w:tr>
      <w:tr w:rsidR="00BB77FD" w14:paraId="05E7EBD7" w14:textId="77777777" w:rsidTr="00A158AC">
        <w:tc>
          <w:tcPr>
            <w:tcW w:w="1094" w:type="dxa"/>
          </w:tcPr>
          <w:p w14:paraId="1AADC19B" w14:textId="77777777" w:rsidR="00BB77FD" w:rsidRDefault="00BB77FD" w:rsidP="00A158AC">
            <w:r w:rsidRPr="00C11CCA">
              <w:rPr>
                <w:noProof/>
                <w:lang w:eastAsia="en-GB"/>
              </w:rPr>
              <w:drawing>
                <wp:inline distT="0" distB="0" distL="0" distR="0" wp14:anchorId="47494374" wp14:editId="60AD9EAB">
                  <wp:extent cx="514985" cy="245745"/>
                  <wp:effectExtent l="0" t="0" r="0" b="190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985" cy="245745"/>
                          </a:xfrm>
                          <a:prstGeom prst="rect">
                            <a:avLst/>
                          </a:prstGeom>
                          <a:noFill/>
                          <a:ln>
                            <a:noFill/>
                          </a:ln>
                        </pic:spPr>
                      </pic:pic>
                    </a:graphicData>
                  </a:graphic>
                </wp:inline>
              </w:drawing>
            </w:r>
          </w:p>
        </w:tc>
        <w:tc>
          <w:tcPr>
            <w:tcW w:w="7083" w:type="dxa"/>
          </w:tcPr>
          <w:p w14:paraId="16E90EC2" w14:textId="77777777" w:rsidR="00BB77FD" w:rsidRDefault="00BB77FD" w:rsidP="00A158AC">
            <w:r w:rsidRPr="00C11CCA">
              <w:t xml:space="preserve">is the probability of failure on demand for the final element or final </w:t>
            </w:r>
            <w:r>
              <w:t>e</w:t>
            </w:r>
            <w:r w:rsidRPr="00C11CCA">
              <w:t>lement subsystem.</w:t>
            </w:r>
          </w:p>
        </w:tc>
      </w:tr>
    </w:tbl>
    <w:p w14:paraId="2D4F55E6" w14:textId="77777777" w:rsidR="00BB77FD" w:rsidRDefault="00BB77FD" w:rsidP="00BB77FD">
      <w:r w:rsidRPr="00C11CCA">
        <w:lastRenderedPageBreak/>
        <w:t>The overall PFD of the complete SIF is compared with its PFD target to determine whether sufficient risk reduction is provided.</w:t>
      </w:r>
    </w:p>
    <w:p w14:paraId="579F1445" w14:textId="77777777" w:rsidR="00BB77FD" w:rsidRDefault="00BB77FD" w:rsidP="00BB77FD">
      <w:pPr>
        <w:pStyle w:val="Heading3"/>
      </w:pPr>
      <w:bookmarkStart w:id="285" w:name="_Toc527035278"/>
      <w:bookmarkStart w:id="286" w:name="_Toc528743692"/>
      <w:r>
        <w:t xml:space="preserve">Failure rate, </w:t>
      </w:r>
      <w:r w:rsidRPr="006D35CE">
        <w:t>λ</w:t>
      </w:r>
      <w:bookmarkEnd w:id="285"/>
      <w:bookmarkEnd w:id="286"/>
    </w:p>
    <w:p w14:paraId="0CD9925B" w14:textId="77777777" w:rsidR="00BB77FD" w:rsidRPr="00C11CCA" w:rsidRDefault="00BB77FD" w:rsidP="00BB77FD">
      <w:r w:rsidRPr="00C11CCA">
        <w:t>To calculate the PFD and PFH, it is first necessary to introduce the term ‘failure rate’.</w:t>
      </w:r>
    </w:p>
    <w:p w14:paraId="11D06722" w14:textId="77777777" w:rsidR="00BB77FD" w:rsidRPr="00C11CCA" w:rsidRDefault="00BB77FD" w:rsidP="00BB77FD">
      <w:r w:rsidRPr="00C11CCA">
        <w:t xml:space="preserve">Failure rate is denoted by </w:t>
      </w:r>
      <w:r w:rsidRPr="00C11CCA">
        <w:rPr>
          <w:i/>
        </w:rPr>
        <w:t>λ</w:t>
      </w:r>
      <w:r w:rsidRPr="00C11CCA">
        <w:t xml:space="preserve"> and defined as the </w:t>
      </w:r>
      <w:r w:rsidRPr="00C11CCA">
        <w:rPr>
          <w:i/>
        </w:rPr>
        <w:t>number of failures per unit time.</w:t>
      </w:r>
      <w:r w:rsidRPr="00C11CCA">
        <w:t xml:space="preserve"> </w:t>
      </w:r>
    </w:p>
    <w:p w14:paraId="03112E11" w14:textId="77777777" w:rsidR="00BB77FD" w:rsidRPr="00C11CCA" w:rsidRDefault="00BB77FD" w:rsidP="00BB77FD">
      <w:pPr>
        <w:pStyle w:val="Heading4"/>
        <w:ind w:left="993" w:hanging="993"/>
      </w:pPr>
      <w:bookmarkStart w:id="287" w:name="_Ref243285538"/>
      <w:bookmarkStart w:id="288" w:name="_Toc335921358"/>
      <w:bookmarkStart w:id="289" w:name="_Toc355361662"/>
      <w:bookmarkStart w:id="290" w:name="_Toc261725057"/>
      <w:bookmarkStart w:id="291" w:name="_Toc504562024"/>
      <w:bookmarkStart w:id="292" w:name="_Toc514831735"/>
      <w:bookmarkStart w:id="293" w:name="_Toc526935088"/>
      <w:bookmarkStart w:id="294" w:name="_Toc527035279"/>
      <w:bookmarkStart w:id="295" w:name="_Toc528743693"/>
      <w:r w:rsidRPr="00C11CCA">
        <w:t>Failure Modes</w:t>
      </w:r>
      <w:bookmarkEnd w:id="287"/>
      <w:bookmarkEnd w:id="288"/>
      <w:bookmarkEnd w:id="289"/>
      <w:bookmarkEnd w:id="290"/>
      <w:bookmarkEnd w:id="291"/>
      <w:bookmarkEnd w:id="292"/>
      <w:bookmarkEnd w:id="293"/>
      <w:bookmarkEnd w:id="294"/>
      <w:bookmarkEnd w:id="295"/>
    </w:p>
    <w:p w14:paraId="4520E3D2" w14:textId="77777777" w:rsidR="00BB77FD" w:rsidRPr="00C11CCA" w:rsidRDefault="00BB77FD" w:rsidP="00BB77FD">
      <w:r w:rsidRPr="00C11CCA">
        <w:t xml:space="preserve">In order to calculate the PFD of the sensor, logic or final element subsystem using </w:t>
      </w:r>
      <w:r w:rsidRPr="00C11CCA">
        <w:rPr>
          <w:i/>
        </w:rPr>
        <w:t>λ</w:t>
      </w:r>
      <w:r w:rsidRPr="00C11CCA">
        <w:t>, its failure modes must first be examined. The number of failures is apportioned into safe and dangerous failure modes, where:</w:t>
      </w:r>
    </w:p>
    <w:p w14:paraId="40564123" w14:textId="0F4ACF10" w:rsidR="00DD474C" w:rsidRDefault="00BB77FD" w:rsidP="00BB77FD">
      <w:pPr>
        <w:pStyle w:val="ListParagraph"/>
        <w:numPr>
          <w:ilvl w:val="0"/>
          <w:numId w:val="9"/>
        </w:numPr>
        <w:ind w:left="771"/>
        <w:jc w:val="both"/>
        <w:rPr>
          <w:shd w:val="clear" w:color="auto" w:fill="FFFFFF"/>
        </w:rPr>
      </w:pPr>
      <w:r w:rsidRPr="00840A3C">
        <w:rPr>
          <w:shd w:val="clear" w:color="auto" w:fill="FFFFFF"/>
        </w:rPr>
        <w:t xml:space="preserve">A </w:t>
      </w:r>
      <w:r w:rsidRPr="00BA176A">
        <w:rPr>
          <w:b/>
          <w:shd w:val="clear" w:color="auto" w:fill="FFFFFF"/>
        </w:rPr>
        <w:t>dangerous failure</w:t>
      </w:r>
      <w:r w:rsidRPr="00840A3C">
        <w:rPr>
          <w:shd w:val="clear" w:color="auto" w:fill="FFFFFF"/>
        </w:rPr>
        <w:t xml:space="preserve"> (IEC </w:t>
      </w:r>
      <w:r w:rsidRPr="00A809B7">
        <w:rPr>
          <w:shd w:val="clear" w:color="auto" w:fill="FFFFFF"/>
        </w:rPr>
        <w:t>615</w:t>
      </w:r>
      <w:r w:rsidR="00DD474C">
        <w:rPr>
          <w:shd w:val="clear" w:color="auto" w:fill="FFFFFF"/>
        </w:rPr>
        <w:t>11</w:t>
      </w:r>
      <w:r w:rsidRPr="00840A3C">
        <w:rPr>
          <w:shd w:val="clear" w:color="auto" w:fill="FFFFFF"/>
        </w:rPr>
        <w:t>-</w:t>
      </w:r>
      <w:r w:rsidR="00DD474C">
        <w:rPr>
          <w:shd w:val="clear" w:color="auto" w:fill="FFFFFF"/>
        </w:rPr>
        <w:t>1</w:t>
      </w:r>
      <w:r w:rsidRPr="00840A3C">
        <w:rPr>
          <w:shd w:val="clear" w:color="auto" w:fill="FFFFFF"/>
        </w:rPr>
        <w:t xml:space="preserve">: </w:t>
      </w:r>
      <w:r w:rsidR="00DD474C" w:rsidRPr="00DD474C">
        <w:rPr>
          <w:shd w:val="clear" w:color="auto" w:fill="FFFFFF"/>
        </w:rPr>
        <w:t>3.2.11</w:t>
      </w:r>
      <w:r w:rsidR="00DD474C">
        <w:rPr>
          <w:shd w:val="clear" w:color="auto" w:fill="FFFFFF"/>
        </w:rPr>
        <w:t xml:space="preserve"> </w:t>
      </w:r>
      <w:sdt>
        <w:sdtPr>
          <w:rPr>
            <w:shd w:val="clear" w:color="auto" w:fill="FFFFFF"/>
          </w:rPr>
          <w:id w:val="-2133851297"/>
          <w:citation/>
        </w:sdtPr>
        <w:sdtEndPr/>
        <w:sdtContent>
          <w:r w:rsidR="00DD474C">
            <w:rPr>
              <w:shd w:val="clear" w:color="auto" w:fill="FFFFFF"/>
            </w:rPr>
            <w:fldChar w:fldCharType="begin"/>
          </w:r>
          <w:r w:rsidR="00DD474C" w:rsidRPr="00DD474C">
            <w:rPr>
              <w:shd w:val="clear" w:color="auto" w:fill="FFFFFF"/>
            </w:rPr>
            <w:instrText xml:space="preserve"> CITATION IEC16 \l 1053 </w:instrText>
          </w:r>
          <w:r w:rsidR="00DD474C">
            <w:rPr>
              <w:shd w:val="clear" w:color="auto" w:fill="FFFFFF"/>
            </w:rPr>
            <w:fldChar w:fldCharType="separate"/>
          </w:r>
          <w:r w:rsidR="00C65126" w:rsidRPr="00C65126">
            <w:rPr>
              <w:noProof/>
              <w:shd w:val="clear" w:color="auto" w:fill="FFFFFF"/>
            </w:rPr>
            <w:t>[1]</w:t>
          </w:r>
          <w:r w:rsidR="00DD474C">
            <w:rPr>
              <w:shd w:val="clear" w:color="auto" w:fill="FFFFFF"/>
            </w:rPr>
            <w:fldChar w:fldCharType="end"/>
          </w:r>
        </w:sdtContent>
      </w:sdt>
      <w:r w:rsidRPr="00840A3C">
        <w:rPr>
          <w:shd w:val="clear" w:color="auto" w:fill="FFFFFF"/>
        </w:rPr>
        <w:t xml:space="preserve">) is defined as a failure </w:t>
      </w:r>
      <w:r w:rsidR="00DD474C" w:rsidRPr="00DD474C">
        <w:rPr>
          <w:shd w:val="clear" w:color="auto" w:fill="FFFFFF"/>
        </w:rPr>
        <w:t>which impedes or disables a given safety action</w:t>
      </w:r>
      <w:r w:rsidR="00DD474C">
        <w:rPr>
          <w:shd w:val="clear" w:color="auto" w:fill="FFFFFF"/>
        </w:rPr>
        <w:t xml:space="preserve">. </w:t>
      </w:r>
      <w:r w:rsidR="00DD474C" w:rsidRPr="00DD474C">
        <w:rPr>
          <w:shd w:val="clear" w:color="auto" w:fill="FFFFFF"/>
        </w:rPr>
        <w:t>When fault tolerance is implemented, a dangerous failure can lead to either</w:t>
      </w:r>
    </w:p>
    <w:p w14:paraId="32B7CBC2" w14:textId="4EC654DC" w:rsidR="00DD474C" w:rsidRDefault="00DD474C" w:rsidP="006A4A92">
      <w:pPr>
        <w:pStyle w:val="ListParagraph"/>
        <w:numPr>
          <w:ilvl w:val="1"/>
          <w:numId w:val="9"/>
        </w:numPr>
        <w:jc w:val="both"/>
        <w:rPr>
          <w:shd w:val="clear" w:color="auto" w:fill="FFFFFF"/>
        </w:rPr>
      </w:pPr>
      <w:r w:rsidRPr="00DD474C">
        <w:rPr>
          <w:shd w:val="clear" w:color="auto" w:fill="FFFFFF"/>
        </w:rPr>
        <w:t>a degraded SIF where the safety action is available but there is either a higher PFD (demand mode of operation) or a higher likelihood of initiating a hazardous event (continuous mode of operation)</w:t>
      </w:r>
      <w:r>
        <w:rPr>
          <w:shd w:val="clear" w:color="auto" w:fill="FFFFFF"/>
        </w:rPr>
        <w:t>;</w:t>
      </w:r>
      <w:r w:rsidRPr="00DD474C">
        <w:rPr>
          <w:shd w:val="clear" w:color="auto" w:fill="FFFFFF"/>
        </w:rPr>
        <w:t xml:space="preserve"> or</w:t>
      </w:r>
    </w:p>
    <w:p w14:paraId="326595D3" w14:textId="52C807BC" w:rsidR="00DD474C" w:rsidRPr="00DD474C" w:rsidRDefault="00DD474C" w:rsidP="006A4A92">
      <w:pPr>
        <w:pStyle w:val="ListParagraph"/>
        <w:numPr>
          <w:ilvl w:val="1"/>
          <w:numId w:val="9"/>
        </w:numPr>
        <w:jc w:val="both"/>
        <w:rPr>
          <w:shd w:val="clear" w:color="auto" w:fill="FFFFFF"/>
        </w:rPr>
      </w:pPr>
      <w:r w:rsidRPr="00DD474C">
        <w:rPr>
          <w:shd w:val="clear" w:color="auto" w:fill="FFFFFF"/>
        </w:rPr>
        <w:t>a disabled SIF where the safety action is completely disabled (demand mode of operation) or the hazardous event has been induced (continuous mode of operation).</w:t>
      </w:r>
    </w:p>
    <w:p w14:paraId="5B43C0F7" w14:textId="5F2C2F2F" w:rsidR="00BB77FD" w:rsidRDefault="00BB77FD" w:rsidP="00DD474C">
      <w:pPr>
        <w:pStyle w:val="ListParagraph"/>
        <w:numPr>
          <w:ilvl w:val="0"/>
          <w:numId w:val="9"/>
        </w:numPr>
        <w:jc w:val="both"/>
        <w:rPr>
          <w:shd w:val="clear" w:color="auto" w:fill="FFFFFF"/>
        </w:rPr>
      </w:pPr>
      <w:r w:rsidRPr="00DD474C">
        <w:rPr>
          <w:shd w:val="clear" w:color="auto" w:fill="FFFFFF"/>
        </w:rPr>
        <w:t xml:space="preserve">A </w:t>
      </w:r>
      <w:r w:rsidRPr="00DD474C">
        <w:rPr>
          <w:b/>
          <w:shd w:val="clear" w:color="auto" w:fill="FFFFFF"/>
        </w:rPr>
        <w:t>safe failure</w:t>
      </w:r>
      <w:r w:rsidRPr="00DD474C">
        <w:rPr>
          <w:shd w:val="clear" w:color="auto" w:fill="FFFFFF"/>
        </w:rPr>
        <w:t xml:space="preserve"> (</w:t>
      </w:r>
      <w:r w:rsidR="00DD474C" w:rsidRPr="00DD474C">
        <w:rPr>
          <w:shd w:val="clear" w:color="auto" w:fill="FFFFFF"/>
        </w:rPr>
        <w:t xml:space="preserve">IEC 61511-1: 3.2.62 </w:t>
      </w:r>
      <w:sdt>
        <w:sdtPr>
          <w:rPr>
            <w:shd w:val="clear" w:color="auto" w:fill="FFFFFF"/>
          </w:rPr>
          <w:id w:val="1346361100"/>
          <w:citation/>
        </w:sdtPr>
        <w:sdtEndPr/>
        <w:sdtContent>
          <w:r w:rsidR="00DD474C" w:rsidRPr="00DD474C">
            <w:rPr>
              <w:shd w:val="clear" w:color="auto" w:fill="FFFFFF"/>
            </w:rPr>
            <w:fldChar w:fldCharType="begin"/>
          </w:r>
          <w:r w:rsidR="00DD474C" w:rsidRPr="00DD474C">
            <w:rPr>
              <w:shd w:val="clear" w:color="auto" w:fill="FFFFFF"/>
            </w:rPr>
            <w:instrText xml:space="preserve"> CITATION IEC16 \l 1053 </w:instrText>
          </w:r>
          <w:r w:rsidR="00DD474C" w:rsidRPr="00DD474C">
            <w:rPr>
              <w:shd w:val="clear" w:color="auto" w:fill="FFFFFF"/>
            </w:rPr>
            <w:fldChar w:fldCharType="separate"/>
          </w:r>
          <w:r w:rsidR="00C65126" w:rsidRPr="00C65126">
            <w:rPr>
              <w:noProof/>
              <w:shd w:val="clear" w:color="auto" w:fill="FFFFFF"/>
            </w:rPr>
            <w:t>[1]</w:t>
          </w:r>
          <w:r w:rsidR="00DD474C" w:rsidRPr="00DD474C">
            <w:rPr>
              <w:shd w:val="clear" w:color="auto" w:fill="FFFFFF"/>
            </w:rPr>
            <w:fldChar w:fldCharType="end"/>
          </w:r>
        </w:sdtContent>
      </w:sdt>
      <w:r w:rsidR="00DD474C" w:rsidRPr="00DD474C">
        <w:rPr>
          <w:shd w:val="clear" w:color="auto" w:fill="FFFFFF"/>
        </w:rPr>
        <w:t xml:space="preserve">) </w:t>
      </w:r>
      <w:r w:rsidRPr="00DD474C">
        <w:rPr>
          <w:shd w:val="clear" w:color="auto" w:fill="FFFFFF"/>
        </w:rPr>
        <w:t xml:space="preserve">is defined as </w:t>
      </w:r>
      <w:r w:rsidR="00DD474C" w:rsidRPr="00DD474C">
        <w:rPr>
          <w:shd w:val="clear" w:color="auto" w:fill="FFFFFF"/>
        </w:rPr>
        <w:t>failure which favours a given safety action</w:t>
      </w:r>
      <w:r w:rsidR="00DD474C">
        <w:rPr>
          <w:shd w:val="clear" w:color="auto" w:fill="FFFFFF"/>
        </w:rPr>
        <w:t xml:space="preserve">. </w:t>
      </w:r>
      <w:r w:rsidRPr="00DD474C">
        <w:rPr>
          <w:shd w:val="clear" w:color="auto" w:fill="FFFFFF"/>
        </w:rPr>
        <w:t xml:space="preserve"> </w:t>
      </w:r>
      <w:r w:rsidR="00DD474C" w:rsidRPr="00DD474C">
        <w:rPr>
          <w:shd w:val="clear" w:color="auto" w:fill="FFFFFF"/>
        </w:rPr>
        <w:t>When fault tolerance is implemented, safe failure can lead to either:</w:t>
      </w:r>
    </w:p>
    <w:p w14:paraId="290FB597" w14:textId="5EC90D7D" w:rsidR="00DD474C" w:rsidRDefault="00DD474C" w:rsidP="006A4A92">
      <w:pPr>
        <w:pStyle w:val="ListParagraph"/>
        <w:numPr>
          <w:ilvl w:val="1"/>
          <w:numId w:val="9"/>
        </w:numPr>
        <w:jc w:val="both"/>
        <w:rPr>
          <w:shd w:val="clear" w:color="auto" w:fill="FFFFFF"/>
        </w:rPr>
      </w:pPr>
      <w:r w:rsidRPr="00DD474C">
        <w:rPr>
          <w:shd w:val="clear" w:color="auto" w:fill="FFFFFF"/>
        </w:rPr>
        <w:t>operation where the safety action is available but with a higher probability of success on demand (demand mode of operation) or a lower likelihood to cause a hazardous event (continuous mode of operation);</w:t>
      </w:r>
      <w:r>
        <w:rPr>
          <w:shd w:val="clear" w:color="auto" w:fill="FFFFFF"/>
        </w:rPr>
        <w:t xml:space="preserve"> or</w:t>
      </w:r>
    </w:p>
    <w:p w14:paraId="62175C09" w14:textId="6D6A4FDB" w:rsidR="00DD474C" w:rsidRPr="00DD474C" w:rsidRDefault="00DD474C" w:rsidP="006A4A92">
      <w:pPr>
        <w:pStyle w:val="ListParagraph"/>
        <w:numPr>
          <w:ilvl w:val="1"/>
          <w:numId w:val="9"/>
        </w:numPr>
        <w:jc w:val="both"/>
        <w:rPr>
          <w:shd w:val="clear" w:color="auto" w:fill="FFFFFF"/>
        </w:rPr>
      </w:pPr>
      <w:r>
        <w:rPr>
          <w:shd w:val="clear" w:color="auto" w:fill="FFFFFF"/>
        </w:rPr>
        <w:t xml:space="preserve">a </w:t>
      </w:r>
      <w:r w:rsidRPr="00DD474C">
        <w:rPr>
          <w:shd w:val="clear" w:color="auto" w:fill="FFFFFF"/>
        </w:rPr>
        <w:t>spurious operation where the safety action is initiated.</w:t>
      </w:r>
    </w:p>
    <w:p w14:paraId="514EA5E3" w14:textId="77777777" w:rsidR="00BB77FD" w:rsidRPr="00C11CCA" w:rsidRDefault="00BB77FD" w:rsidP="00BB77FD">
      <w:r w:rsidRPr="00C11CCA">
        <w:t xml:space="preserve">It follows that the total failure rate, </w:t>
      </w:r>
      <w:r w:rsidRPr="00C11CCA">
        <w:rPr>
          <w:i/>
        </w:rPr>
        <w:t>λ</w:t>
      </w:r>
      <w:r w:rsidRPr="00C11CCA">
        <w:t>, is equal to the sum of the safe and dangerous failure rates:</w:t>
      </w:r>
    </w:p>
    <w:tbl>
      <w:tblPr>
        <w:tblW w:w="0" w:type="auto"/>
        <w:tblInd w:w="720" w:type="dxa"/>
        <w:tblLook w:val="01E0" w:firstRow="1" w:lastRow="1" w:firstColumn="1" w:lastColumn="1" w:noHBand="0" w:noVBand="0"/>
      </w:tblPr>
      <w:tblGrid>
        <w:gridCol w:w="4205"/>
        <w:gridCol w:w="4057"/>
      </w:tblGrid>
      <w:tr w:rsidR="00BB77FD" w:rsidRPr="00C11CCA" w14:paraId="7D3D25F5" w14:textId="77777777" w:rsidTr="00A158AC">
        <w:tc>
          <w:tcPr>
            <w:tcW w:w="4501" w:type="dxa"/>
            <w:shd w:val="clear" w:color="auto" w:fill="auto"/>
            <w:vAlign w:val="center"/>
          </w:tcPr>
          <w:p w14:paraId="513ECD5B" w14:textId="77777777" w:rsidR="00BB77FD" w:rsidRPr="00C11CCA" w:rsidRDefault="00BB77FD" w:rsidP="00A158AC">
            <w:pPr>
              <w:tabs>
                <w:tab w:val="right" w:pos="9540"/>
              </w:tabs>
              <w:spacing w:before="120"/>
            </w:pPr>
            <w:r w:rsidRPr="00C11CCA">
              <w:rPr>
                <w:noProof/>
                <w:position w:val="-12"/>
                <w:lang w:eastAsia="en-GB"/>
              </w:rPr>
              <w:drawing>
                <wp:inline distT="0" distB="0" distL="0" distR="0" wp14:anchorId="7FACE4AD" wp14:editId="26CDC9E5">
                  <wp:extent cx="762000"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C11CCA">
              <w:t>,</w:t>
            </w:r>
          </w:p>
        </w:tc>
        <w:tc>
          <w:tcPr>
            <w:tcW w:w="4455" w:type="dxa"/>
            <w:shd w:val="clear" w:color="auto" w:fill="auto"/>
            <w:vAlign w:val="center"/>
          </w:tcPr>
          <w:p w14:paraId="7158F85E" w14:textId="37089FF2" w:rsidR="00BB77FD" w:rsidRPr="00C11CCA" w:rsidRDefault="00BB77FD" w:rsidP="00A158AC">
            <w:pPr>
              <w:pStyle w:val="Caption"/>
              <w:jc w:val="right"/>
            </w:pPr>
            <w:bookmarkStart w:id="296" w:name="_Ref243276957"/>
            <w:r w:rsidRPr="00C11CCA">
              <w:t xml:space="preserve">( </w:t>
            </w:r>
            <w:r>
              <w:fldChar w:fldCharType="begin"/>
            </w:r>
            <w:r>
              <w:instrText xml:space="preserve"> SEQ ( \* ARABIC </w:instrText>
            </w:r>
            <w:r>
              <w:fldChar w:fldCharType="separate"/>
            </w:r>
            <w:r w:rsidR="00C65126">
              <w:rPr>
                <w:noProof/>
              </w:rPr>
              <w:t>6</w:t>
            </w:r>
            <w:r>
              <w:rPr>
                <w:noProof/>
              </w:rPr>
              <w:fldChar w:fldCharType="end"/>
            </w:r>
            <w:r w:rsidRPr="00C11CCA">
              <w:t xml:space="preserve"> )</w:t>
            </w:r>
            <w:bookmarkEnd w:id="296"/>
          </w:p>
        </w:tc>
      </w:tr>
    </w:tbl>
    <w:p w14:paraId="2DE612EE" w14:textId="77777777" w:rsidR="00BB77FD" w:rsidRPr="00C11CCA" w:rsidRDefault="00BB77FD" w:rsidP="00BB77FD">
      <w:r w:rsidRPr="00C11CCA">
        <w:t>where:</w:t>
      </w:r>
    </w:p>
    <w:p w14:paraId="6E70EFBA" w14:textId="77777777" w:rsidR="00BB77FD" w:rsidRPr="00C11CCA" w:rsidRDefault="00BB77FD" w:rsidP="00BB77FD">
      <w:pPr>
        <w:ind w:left="720"/>
      </w:pPr>
      <w:r w:rsidRPr="00C11CCA">
        <w:rPr>
          <w:noProof/>
          <w:lang w:eastAsia="en-GB"/>
        </w:rPr>
        <w:drawing>
          <wp:inline distT="0" distB="0" distL="0" distR="0" wp14:anchorId="3FC71236" wp14:editId="5312680D">
            <wp:extent cx="200025" cy="219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C11CCA">
        <w:t xml:space="preserve"> is the dangerous failure rate per hour and;</w:t>
      </w:r>
    </w:p>
    <w:p w14:paraId="7DA9A668" w14:textId="77777777" w:rsidR="00BB77FD" w:rsidRPr="00C11CCA" w:rsidRDefault="00BB77FD" w:rsidP="00BB77FD">
      <w:pPr>
        <w:ind w:left="720"/>
      </w:pPr>
      <w:r w:rsidRPr="00C11CCA">
        <w:rPr>
          <w:noProof/>
          <w:lang w:eastAsia="en-GB"/>
        </w:rPr>
        <w:drawing>
          <wp:inline distT="0" distB="0" distL="0" distR="0" wp14:anchorId="042E8AAD" wp14:editId="088ABB0F">
            <wp:extent cx="1905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C11CCA">
        <w:t xml:space="preserve"> is the safe (or spurious) failure rate per hour.</w:t>
      </w:r>
    </w:p>
    <w:p w14:paraId="7061DD16" w14:textId="77777777" w:rsidR="00BB77FD" w:rsidRPr="00C11CCA" w:rsidRDefault="00BB77FD" w:rsidP="00BB77FD">
      <w:pPr>
        <w:pStyle w:val="Heading4"/>
        <w:ind w:left="993" w:hanging="993"/>
      </w:pPr>
      <w:bookmarkStart w:id="297" w:name="_Ref243274688"/>
      <w:bookmarkStart w:id="298" w:name="_Toc335921359"/>
      <w:bookmarkStart w:id="299" w:name="_Toc355361663"/>
      <w:bookmarkStart w:id="300" w:name="_Toc261725058"/>
      <w:bookmarkStart w:id="301" w:name="_Toc504562025"/>
      <w:bookmarkStart w:id="302" w:name="_Toc514831736"/>
      <w:bookmarkStart w:id="303" w:name="_Toc526935089"/>
      <w:bookmarkStart w:id="304" w:name="_Toc527035280"/>
      <w:bookmarkStart w:id="305" w:name="_Toc528743694"/>
      <w:r w:rsidRPr="00C11CCA">
        <w:t>Diagnostic Testing</w:t>
      </w:r>
      <w:bookmarkEnd w:id="297"/>
      <w:bookmarkEnd w:id="298"/>
      <w:bookmarkEnd w:id="299"/>
      <w:bookmarkEnd w:id="300"/>
      <w:bookmarkEnd w:id="301"/>
      <w:bookmarkEnd w:id="302"/>
      <w:bookmarkEnd w:id="303"/>
      <w:bookmarkEnd w:id="304"/>
      <w:bookmarkEnd w:id="305"/>
    </w:p>
    <w:p w14:paraId="756B9830" w14:textId="77777777" w:rsidR="00BB77FD" w:rsidRPr="00C11CCA" w:rsidRDefault="00BB77FD" w:rsidP="00BB77FD">
      <w:r w:rsidRPr="00C11CCA">
        <w:t>The dangerous failure rate is further apportioned into dangerous detected and undetected failures, where:</w:t>
      </w:r>
    </w:p>
    <w:p w14:paraId="196389EC" w14:textId="178347C2" w:rsidR="00240041" w:rsidRPr="00240041" w:rsidRDefault="00BB77FD" w:rsidP="006A4A92">
      <w:pPr>
        <w:pStyle w:val="ListParagraph"/>
        <w:numPr>
          <w:ilvl w:val="0"/>
          <w:numId w:val="9"/>
        </w:numPr>
        <w:jc w:val="both"/>
        <w:rPr>
          <w:shd w:val="clear" w:color="auto" w:fill="FFFFFF"/>
        </w:rPr>
      </w:pPr>
      <w:r w:rsidRPr="00240041">
        <w:rPr>
          <w:shd w:val="clear" w:color="auto" w:fill="FFFFFF"/>
        </w:rPr>
        <w:lastRenderedPageBreak/>
        <w:t xml:space="preserve">A </w:t>
      </w:r>
      <w:r w:rsidRPr="00240041">
        <w:rPr>
          <w:b/>
          <w:shd w:val="clear" w:color="auto" w:fill="FFFFFF"/>
        </w:rPr>
        <w:t xml:space="preserve">detected </w:t>
      </w:r>
      <w:r w:rsidRPr="00240041">
        <w:rPr>
          <w:shd w:val="clear" w:color="auto" w:fill="FFFFFF"/>
        </w:rPr>
        <w:t xml:space="preserve">failure (overt) [IEC 61511-1 3.2.13  </w:t>
      </w:r>
      <w:sdt>
        <w:sdtPr>
          <w:rPr>
            <w:shd w:val="clear" w:color="auto" w:fill="FFFFFF"/>
          </w:rPr>
          <w:id w:val="-1541824017"/>
          <w:citation/>
        </w:sdtPr>
        <w:sdtEndPr/>
        <w:sdtContent>
          <w:r w:rsidRPr="00240041">
            <w:rPr>
              <w:shd w:val="clear" w:color="auto" w:fill="FFFFFF"/>
            </w:rPr>
            <w:fldChar w:fldCharType="begin"/>
          </w:r>
          <w:r w:rsidRPr="00240041">
            <w:rPr>
              <w:shd w:val="clear" w:color="auto" w:fill="FFFFFF"/>
            </w:rPr>
            <w:instrText xml:space="preserve"> CITATION IEC16 \l 1053 </w:instrText>
          </w:r>
          <w:r w:rsidRPr="00240041">
            <w:rPr>
              <w:shd w:val="clear" w:color="auto" w:fill="FFFFFF"/>
            </w:rPr>
            <w:fldChar w:fldCharType="separate"/>
          </w:r>
          <w:r w:rsidR="00C65126" w:rsidRPr="00C65126">
            <w:rPr>
              <w:noProof/>
              <w:shd w:val="clear" w:color="auto" w:fill="FFFFFF"/>
            </w:rPr>
            <w:t>[1]</w:t>
          </w:r>
          <w:r w:rsidRPr="00240041">
            <w:rPr>
              <w:shd w:val="clear" w:color="auto" w:fill="FFFFFF"/>
            </w:rPr>
            <w:fldChar w:fldCharType="end"/>
          </w:r>
        </w:sdtContent>
      </w:sdt>
      <w:r w:rsidRPr="00240041">
        <w:rPr>
          <w:shd w:val="clear" w:color="auto" w:fill="FFFFFF"/>
        </w:rPr>
        <w:t>] is defined as a failure, in relation to hardware</w:t>
      </w:r>
      <w:r w:rsidR="00240041" w:rsidRPr="00240041">
        <w:rPr>
          <w:shd w:val="clear" w:color="auto" w:fill="FFFFFF"/>
        </w:rPr>
        <w:t xml:space="preserve"> and software</w:t>
      </w:r>
      <w:r w:rsidRPr="00240041">
        <w:rPr>
          <w:shd w:val="clear" w:color="auto" w:fill="FFFFFF"/>
        </w:rPr>
        <w:t xml:space="preserve">, </w:t>
      </w:r>
      <w:r w:rsidR="00240041" w:rsidRPr="00240041">
        <w:rPr>
          <w:shd w:val="clear" w:color="auto" w:fill="FFFFFF"/>
        </w:rPr>
        <w:t xml:space="preserve">which </w:t>
      </w:r>
      <w:r w:rsidR="00240041">
        <w:rPr>
          <w:shd w:val="clear" w:color="auto" w:fill="FFFFFF"/>
        </w:rPr>
        <w:t>is</w:t>
      </w:r>
      <w:r w:rsidR="00240041" w:rsidRPr="00240041">
        <w:rPr>
          <w:shd w:val="clear" w:color="auto" w:fill="FFFFFF"/>
        </w:rPr>
        <w:t xml:space="preserve"> not hidden because </w:t>
      </w:r>
      <w:r w:rsidR="00240041">
        <w:rPr>
          <w:shd w:val="clear" w:color="auto" w:fill="FFFFFF"/>
        </w:rPr>
        <w:t>it</w:t>
      </w:r>
      <w:r w:rsidR="00240041" w:rsidRPr="00240041">
        <w:rPr>
          <w:shd w:val="clear" w:color="auto" w:fill="FFFFFF"/>
        </w:rPr>
        <w:t xml:space="preserve"> announce</w:t>
      </w:r>
      <w:r w:rsidR="00240041">
        <w:rPr>
          <w:shd w:val="clear" w:color="auto" w:fill="FFFFFF"/>
        </w:rPr>
        <w:t>s</w:t>
      </w:r>
      <w:r w:rsidR="00240041" w:rsidRPr="00240041">
        <w:rPr>
          <w:shd w:val="clear" w:color="auto" w:fill="FFFFFF"/>
        </w:rPr>
        <w:t xml:space="preserve"> </w:t>
      </w:r>
      <w:r w:rsidR="00240041">
        <w:rPr>
          <w:shd w:val="clear" w:color="auto" w:fill="FFFFFF"/>
        </w:rPr>
        <w:t>itself</w:t>
      </w:r>
      <w:r w:rsidR="00240041" w:rsidRPr="00240041">
        <w:rPr>
          <w:shd w:val="clear" w:color="auto" w:fill="FFFFFF"/>
        </w:rPr>
        <w:t xml:space="preserve"> or </w:t>
      </w:r>
      <w:r w:rsidR="00240041">
        <w:rPr>
          <w:shd w:val="clear" w:color="auto" w:fill="FFFFFF"/>
        </w:rPr>
        <w:t>is</w:t>
      </w:r>
      <w:r w:rsidR="00240041" w:rsidRPr="00240041">
        <w:rPr>
          <w:shd w:val="clear" w:color="auto" w:fill="FFFFFF"/>
        </w:rPr>
        <w:t xml:space="preserve"> discovered through normal operation or through dedicated</w:t>
      </w:r>
      <w:r w:rsidR="00240041">
        <w:rPr>
          <w:shd w:val="clear" w:color="auto" w:fill="FFFFFF"/>
        </w:rPr>
        <w:t xml:space="preserve"> </w:t>
      </w:r>
      <w:r w:rsidR="00240041" w:rsidRPr="00240041">
        <w:rPr>
          <w:shd w:val="clear" w:color="auto" w:fill="FFFFFF"/>
        </w:rPr>
        <w:t>detection methods</w:t>
      </w:r>
      <w:r w:rsidR="00240041">
        <w:rPr>
          <w:shd w:val="clear" w:color="auto" w:fill="FFFFFF"/>
        </w:rPr>
        <w:t>.</w:t>
      </w:r>
    </w:p>
    <w:p w14:paraId="79C406B3" w14:textId="1C832929" w:rsidR="00BB77FD" w:rsidRPr="00240041" w:rsidRDefault="00BB77FD" w:rsidP="00240041">
      <w:pPr>
        <w:pStyle w:val="ListParagraph"/>
        <w:numPr>
          <w:ilvl w:val="0"/>
          <w:numId w:val="9"/>
        </w:numPr>
        <w:jc w:val="both"/>
        <w:rPr>
          <w:shd w:val="clear" w:color="auto" w:fill="FFFFFF"/>
        </w:rPr>
      </w:pPr>
      <w:r w:rsidRPr="00240041">
        <w:rPr>
          <w:shd w:val="clear" w:color="auto" w:fill="FFFFFF"/>
        </w:rPr>
        <w:t>An</w:t>
      </w:r>
      <w:r w:rsidRPr="00240041">
        <w:rPr>
          <w:b/>
          <w:shd w:val="clear" w:color="auto" w:fill="FFFFFF"/>
        </w:rPr>
        <w:t xml:space="preserve"> undetected </w:t>
      </w:r>
      <w:r w:rsidRPr="00240041">
        <w:rPr>
          <w:shd w:val="clear" w:color="auto" w:fill="FFFFFF"/>
        </w:rPr>
        <w:t xml:space="preserve">failure (covert) [IEC 61511-1 3.2.85  </w:t>
      </w:r>
      <w:sdt>
        <w:sdtPr>
          <w:rPr>
            <w:shd w:val="clear" w:color="auto" w:fill="FFFFFF"/>
          </w:rPr>
          <w:id w:val="-1693292674"/>
          <w:citation/>
        </w:sdtPr>
        <w:sdtEndPr/>
        <w:sdtContent>
          <w:r w:rsidRPr="00240041">
            <w:rPr>
              <w:shd w:val="clear" w:color="auto" w:fill="FFFFFF"/>
            </w:rPr>
            <w:fldChar w:fldCharType="begin"/>
          </w:r>
          <w:r w:rsidRPr="00240041">
            <w:rPr>
              <w:shd w:val="clear" w:color="auto" w:fill="FFFFFF"/>
            </w:rPr>
            <w:instrText xml:space="preserve"> CITATION IEC16 \l 1053 </w:instrText>
          </w:r>
          <w:r w:rsidRPr="00240041">
            <w:rPr>
              <w:shd w:val="clear" w:color="auto" w:fill="FFFFFF"/>
            </w:rPr>
            <w:fldChar w:fldCharType="separate"/>
          </w:r>
          <w:r w:rsidR="00C65126" w:rsidRPr="00C65126">
            <w:rPr>
              <w:noProof/>
              <w:shd w:val="clear" w:color="auto" w:fill="FFFFFF"/>
            </w:rPr>
            <w:t>[1]</w:t>
          </w:r>
          <w:r w:rsidRPr="00240041">
            <w:rPr>
              <w:shd w:val="clear" w:color="auto" w:fill="FFFFFF"/>
            </w:rPr>
            <w:fldChar w:fldCharType="end"/>
          </w:r>
        </w:sdtContent>
      </w:sdt>
      <w:r w:rsidRPr="00240041">
        <w:rPr>
          <w:shd w:val="clear" w:color="auto" w:fill="FFFFFF"/>
        </w:rPr>
        <w:t>] is defined as a failure, in relation to hardware</w:t>
      </w:r>
      <w:r w:rsidR="00240041">
        <w:rPr>
          <w:shd w:val="clear" w:color="auto" w:fill="FFFFFF"/>
        </w:rPr>
        <w:t xml:space="preserve"> and software</w:t>
      </w:r>
      <w:r w:rsidRPr="00240041">
        <w:rPr>
          <w:shd w:val="clear" w:color="auto" w:fill="FFFFFF"/>
        </w:rPr>
        <w:t xml:space="preserve">, </w:t>
      </w:r>
      <w:r w:rsidR="00240041">
        <w:rPr>
          <w:shd w:val="clear" w:color="auto" w:fill="FFFFFF"/>
        </w:rPr>
        <w:t>which is not detected or overt.</w:t>
      </w:r>
    </w:p>
    <w:p w14:paraId="70420772" w14:textId="77777777" w:rsidR="00BB77FD" w:rsidRPr="00C11CCA" w:rsidRDefault="00BB77FD" w:rsidP="00BB77FD">
      <w:r w:rsidRPr="00C11CCA">
        <w:t>The relationship can therefore be described by:</w:t>
      </w:r>
    </w:p>
    <w:tbl>
      <w:tblPr>
        <w:tblW w:w="9242" w:type="dxa"/>
        <w:tblInd w:w="720" w:type="dxa"/>
        <w:tblLook w:val="01E0" w:firstRow="1" w:lastRow="1" w:firstColumn="1" w:lastColumn="1" w:noHBand="0" w:noVBand="0"/>
      </w:tblPr>
      <w:tblGrid>
        <w:gridCol w:w="4675"/>
        <w:gridCol w:w="4567"/>
      </w:tblGrid>
      <w:tr w:rsidR="00BB77FD" w:rsidRPr="00C11CCA" w14:paraId="4E5C0E3C" w14:textId="77777777" w:rsidTr="00A158AC">
        <w:tc>
          <w:tcPr>
            <w:tcW w:w="4675" w:type="dxa"/>
            <w:shd w:val="clear" w:color="auto" w:fill="auto"/>
            <w:vAlign w:val="center"/>
          </w:tcPr>
          <w:p w14:paraId="30249B86" w14:textId="77777777" w:rsidR="00BB77FD" w:rsidRPr="00C11CCA" w:rsidRDefault="00BB77FD" w:rsidP="00A158AC">
            <w:pPr>
              <w:tabs>
                <w:tab w:val="right" w:pos="9540"/>
              </w:tabs>
              <w:spacing w:before="120"/>
            </w:pPr>
            <w:r w:rsidRPr="00C11CCA">
              <w:rPr>
                <w:noProof/>
                <w:position w:val="-12"/>
                <w:lang w:eastAsia="en-GB"/>
              </w:rPr>
              <w:drawing>
                <wp:inline distT="0" distB="0" distL="0" distR="0" wp14:anchorId="4D36E85E" wp14:editId="4E7D47A6">
                  <wp:extent cx="1000125" cy="228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Pr="00C11CCA">
              <w:t>,</w:t>
            </w:r>
          </w:p>
        </w:tc>
        <w:tc>
          <w:tcPr>
            <w:tcW w:w="4567" w:type="dxa"/>
            <w:shd w:val="clear" w:color="auto" w:fill="auto"/>
            <w:vAlign w:val="center"/>
          </w:tcPr>
          <w:p w14:paraId="076F27F1" w14:textId="05E9BCB1" w:rsidR="00BB77FD" w:rsidRPr="00C11CCA" w:rsidRDefault="00BB77FD" w:rsidP="00A158AC">
            <w:pPr>
              <w:pStyle w:val="Caption"/>
              <w:ind w:right="923"/>
              <w:jc w:val="right"/>
            </w:pPr>
            <w:bookmarkStart w:id="306" w:name="_Ref243276958"/>
            <w:r w:rsidRPr="00C11CCA">
              <w:t xml:space="preserve">( </w:t>
            </w:r>
            <w:r>
              <w:fldChar w:fldCharType="begin"/>
            </w:r>
            <w:r>
              <w:instrText xml:space="preserve"> SEQ ( \* ARABIC </w:instrText>
            </w:r>
            <w:r>
              <w:fldChar w:fldCharType="separate"/>
            </w:r>
            <w:r w:rsidR="00C65126">
              <w:rPr>
                <w:noProof/>
              </w:rPr>
              <w:t>7</w:t>
            </w:r>
            <w:r>
              <w:rPr>
                <w:noProof/>
              </w:rPr>
              <w:fldChar w:fldCharType="end"/>
            </w:r>
            <w:r w:rsidRPr="00C11CCA">
              <w:t xml:space="preserve"> )</w:t>
            </w:r>
            <w:bookmarkEnd w:id="306"/>
          </w:p>
        </w:tc>
      </w:tr>
    </w:tbl>
    <w:p w14:paraId="3C9AEACA" w14:textId="77777777" w:rsidR="00BB77FD" w:rsidRPr="00C11CCA" w:rsidRDefault="00BB77FD" w:rsidP="00BB77FD">
      <w:r w:rsidRPr="00C11CCA">
        <w:t>where:</w:t>
      </w:r>
    </w:p>
    <w:p w14:paraId="1E2E1CCE" w14:textId="77777777" w:rsidR="00BB77FD" w:rsidRPr="00C11CCA" w:rsidRDefault="00BB77FD" w:rsidP="00BB77FD">
      <w:pPr>
        <w:ind w:left="720"/>
      </w:pPr>
      <w:r w:rsidRPr="00C11CCA">
        <w:rPr>
          <w:noProof/>
          <w:lang w:eastAsia="en-GB"/>
        </w:rPr>
        <w:drawing>
          <wp:inline distT="0" distB="0" distL="0" distR="0" wp14:anchorId="37327B8E" wp14:editId="26BABEAB">
            <wp:extent cx="266700" cy="219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C11CCA">
        <w:t xml:space="preserve"> is the dangerous detected failure rate per hour and;</w:t>
      </w:r>
    </w:p>
    <w:p w14:paraId="6A13C102" w14:textId="77777777" w:rsidR="00BB77FD" w:rsidRPr="00C11CCA" w:rsidRDefault="00BB77FD" w:rsidP="00BB77FD">
      <w:pPr>
        <w:ind w:left="720"/>
      </w:pPr>
      <w:r w:rsidRPr="00C11CCA">
        <w:rPr>
          <w:noProof/>
          <w:lang w:eastAsia="en-GB"/>
        </w:rPr>
        <w:drawing>
          <wp:inline distT="0" distB="0" distL="0" distR="0" wp14:anchorId="653175EB" wp14:editId="3585A35F">
            <wp:extent cx="276225" cy="228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C11CCA">
        <w:t xml:space="preserve"> is the dangerous undetected failure rate per hour.</w:t>
      </w:r>
    </w:p>
    <w:p w14:paraId="12E05015" w14:textId="77777777" w:rsidR="00BB77FD" w:rsidRDefault="00BB77FD" w:rsidP="00BB77FD">
      <w:pPr>
        <w:pStyle w:val="Heading3"/>
      </w:pPr>
      <w:bookmarkStart w:id="307" w:name="_Toc527035281"/>
      <w:bookmarkStart w:id="308" w:name="_Toc528743695"/>
      <w:r>
        <w:t>PFD and Mean Down Time</w:t>
      </w:r>
      <w:bookmarkEnd w:id="307"/>
      <w:bookmarkEnd w:id="308"/>
    </w:p>
    <w:p w14:paraId="426CEDC0" w14:textId="414E0AB1" w:rsidR="00BB77FD" w:rsidRPr="00C11CCA" w:rsidRDefault="00BB77FD" w:rsidP="00BB77FD">
      <w:r w:rsidRPr="00C11CCA">
        <w:t xml:space="preserve">The PFD of a single subsystem - for instance, a single detector - is found by multiplying the dangerous failure rate, </w:t>
      </w:r>
      <w:r w:rsidRPr="00C11CCA">
        <w:rPr>
          <w:i/>
        </w:rPr>
        <w:t>λ</w:t>
      </w:r>
      <w:r w:rsidRPr="00C11CCA">
        <w:rPr>
          <w:vertAlign w:val="subscript"/>
        </w:rPr>
        <w:t>D</w:t>
      </w:r>
      <w:r w:rsidRPr="00C11CCA">
        <w:t xml:space="preserve"> (refer to </w:t>
      </w:r>
      <w:r>
        <w:t>S</w:t>
      </w:r>
      <w:r w:rsidRPr="00C11CCA">
        <w:t>ection</w:t>
      </w:r>
      <w:r>
        <w:t xml:space="preserve"> </w:t>
      </w:r>
      <w:r>
        <w:fldChar w:fldCharType="begin"/>
      </w:r>
      <w:r>
        <w:instrText xml:space="preserve"> REF _Ref243285538 \r \h </w:instrText>
      </w:r>
      <w:r>
        <w:fldChar w:fldCharType="separate"/>
      </w:r>
      <w:r w:rsidR="00C65126">
        <w:t>7.3.2.1</w:t>
      </w:r>
      <w:r>
        <w:fldChar w:fldCharType="end"/>
      </w:r>
      <w:r w:rsidRPr="00C11CCA">
        <w:t>), by the Mean Down Time (MDT):</w:t>
      </w:r>
    </w:p>
    <w:tbl>
      <w:tblPr>
        <w:tblW w:w="0" w:type="auto"/>
        <w:tblInd w:w="720" w:type="dxa"/>
        <w:tblLook w:val="01E0" w:firstRow="1" w:lastRow="1" w:firstColumn="1" w:lastColumn="1" w:noHBand="0" w:noVBand="0"/>
      </w:tblPr>
      <w:tblGrid>
        <w:gridCol w:w="4221"/>
        <w:gridCol w:w="4041"/>
      </w:tblGrid>
      <w:tr w:rsidR="00BB77FD" w:rsidRPr="00C11CCA" w14:paraId="6A274DB2" w14:textId="77777777" w:rsidTr="00A158AC">
        <w:trPr>
          <w:trHeight w:val="287"/>
        </w:trPr>
        <w:tc>
          <w:tcPr>
            <w:tcW w:w="4540" w:type="dxa"/>
            <w:shd w:val="clear" w:color="auto" w:fill="auto"/>
            <w:vAlign w:val="center"/>
          </w:tcPr>
          <w:p w14:paraId="67E9BA76" w14:textId="77777777" w:rsidR="00BB77FD" w:rsidRPr="00C11CCA" w:rsidRDefault="00BB77FD" w:rsidP="00A158AC">
            <m:oMath>
              <m:r>
                <w:rPr>
                  <w:rFonts w:ascii="Cambria Math" w:hAnsi="Cambria Math"/>
                </w:rPr>
                <m:t>PFD=</m:t>
              </m:r>
              <m:sSub>
                <m:sSubPr>
                  <m:ctrlPr>
                    <w:rPr>
                      <w:rFonts w:ascii="Cambria Math" w:hAnsi="Cambria Math"/>
                      <w:i/>
                    </w:rPr>
                  </m:ctrlPr>
                </m:sSubPr>
                <m:e>
                  <m:r>
                    <w:rPr>
                      <w:rFonts w:ascii="Cambria Math" w:hAnsi="Cambria Math"/>
                    </w:rPr>
                    <m:t>λ</m:t>
                  </m:r>
                </m:e>
                <m:sub>
                  <m:r>
                    <w:rPr>
                      <w:rFonts w:ascii="Cambria Math" w:hAnsi="Cambria Math"/>
                    </w:rPr>
                    <m:t>D</m:t>
                  </m:r>
                </m:sub>
              </m:sSub>
              <m:r>
                <w:rPr>
                  <w:rFonts w:ascii="Cambria Math" w:hAnsi="Cambria Math"/>
                </w:rPr>
                <m:t>MDT</m:t>
              </m:r>
            </m:oMath>
            <w:r>
              <w:t>,</w:t>
            </w:r>
          </w:p>
        </w:tc>
        <w:tc>
          <w:tcPr>
            <w:tcW w:w="4416" w:type="dxa"/>
            <w:shd w:val="clear" w:color="auto" w:fill="auto"/>
            <w:vAlign w:val="center"/>
          </w:tcPr>
          <w:p w14:paraId="0CA3274C" w14:textId="476CAA5C" w:rsidR="00BB77FD" w:rsidRPr="00C11CCA" w:rsidRDefault="00BB77FD" w:rsidP="00A158AC">
            <w:pPr>
              <w:pStyle w:val="Caption"/>
              <w:jc w:val="right"/>
            </w:pPr>
            <w:bookmarkStart w:id="309" w:name="_Ref243208940"/>
            <w:bookmarkStart w:id="310" w:name="eq6"/>
            <w:bookmarkStart w:id="311" w:name="_Ref243207164"/>
            <w:r w:rsidRPr="00C11CCA">
              <w:t xml:space="preserve">( </w:t>
            </w:r>
            <w:r>
              <w:fldChar w:fldCharType="begin"/>
            </w:r>
            <w:r>
              <w:instrText xml:space="preserve"> SEQ ( \* ARABIC </w:instrText>
            </w:r>
            <w:r>
              <w:fldChar w:fldCharType="separate"/>
            </w:r>
            <w:r w:rsidR="00C65126">
              <w:rPr>
                <w:noProof/>
              </w:rPr>
              <w:t>8</w:t>
            </w:r>
            <w:r>
              <w:rPr>
                <w:noProof/>
              </w:rPr>
              <w:fldChar w:fldCharType="end"/>
            </w:r>
            <w:r w:rsidRPr="00C11CCA">
              <w:t xml:space="preserve"> )</w:t>
            </w:r>
            <w:bookmarkEnd w:id="309"/>
            <w:bookmarkEnd w:id="310"/>
          </w:p>
        </w:tc>
        <w:bookmarkEnd w:id="311"/>
      </w:tr>
    </w:tbl>
    <w:p w14:paraId="00DCA39F" w14:textId="77777777" w:rsidR="00BB77FD" w:rsidRPr="00C11CCA" w:rsidRDefault="00BB77FD" w:rsidP="00BB77FD">
      <w:r w:rsidRPr="00C11CCA">
        <w:t xml:space="preserve">where MDT is the time taken to repair a fault and is, itself, defined as the Mean Time To Repair (MTTR), plus the time taken to detect it.  It is assumed that, on average, a fault will occur at the mid-point of the test interval and, thus, the time taken to detect a fault is equal to half the test interval, </w:t>
      </w:r>
      <w:r w:rsidRPr="00C11CCA">
        <w:rPr>
          <w:noProof/>
          <w:position w:val="-6"/>
          <w:lang w:eastAsia="en-GB"/>
        </w:rPr>
        <w:drawing>
          <wp:inline distT="0" distB="0" distL="0" distR="0" wp14:anchorId="62D935AC" wp14:editId="41ECF03C">
            <wp:extent cx="292100" cy="192405"/>
            <wp:effectExtent l="0" t="0" r="0" b="0"/>
            <wp:docPr id="25948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192405"/>
                    </a:xfrm>
                    <a:prstGeom prst="rect">
                      <a:avLst/>
                    </a:prstGeom>
                    <a:noFill/>
                    <a:ln>
                      <a:noFill/>
                    </a:ln>
                  </pic:spPr>
                </pic:pic>
              </a:graphicData>
            </a:graphic>
          </wp:inline>
        </w:drawing>
      </w:r>
      <w:r w:rsidRPr="00C11CCA">
        <w:t>. Therefore:</w:t>
      </w:r>
    </w:p>
    <w:tbl>
      <w:tblPr>
        <w:tblW w:w="0" w:type="auto"/>
        <w:tblInd w:w="720" w:type="dxa"/>
        <w:tblLook w:val="01E0" w:firstRow="1" w:lastRow="1" w:firstColumn="1" w:lastColumn="1" w:noHBand="0" w:noVBand="0"/>
      </w:tblPr>
      <w:tblGrid>
        <w:gridCol w:w="4176"/>
        <w:gridCol w:w="3870"/>
      </w:tblGrid>
      <w:tr w:rsidR="00BB77FD" w:rsidRPr="00C11CCA" w14:paraId="771A8E5A" w14:textId="77777777" w:rsidTr="00A158AC">
        <w:tc>
          <w:tcPr>
            <w:tcW w:w="4176" w:type="dxa"/>
            <w:shd w:val="clear" w:color="auto" w:fill="auto"/>
            <w:vAlign w:val="center"/>
          </w:tcPr>
          <w:p w14:paraId="2B7DCB34" w14:textId="77777777" w:rsidR="00BB77FD" w:rsidRPr="00C11CCA" w:rsidRDefault="00BB77FD" w:rsidP="00A158AC">
            <w:r w:rsidRPr="00C11CCA">
              <w:rPr>
                <w:noProof/>
                <w:lang w:eastAsia="en-GB"/>
              </w:rPr>
              <w:drawing>
                <wp:inline distT="0" distB="0" distL="0" distR="0" wp14:anchorId="39C90517" wp14:editId="6FD50E48">
                  <wp:extent cx="1362075" cy="180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2075" cy="180975"/>
                          </a:xfrm>
                          <a:prstGeom prst="rect">
                            <a:avLst/>
                          </a:prstGeom>
                          <a:noFill/>
                          <a:ln>
                            <a:noFill/>
                          </a:ln>
                        </pic:spPr>
                      </pic:pic>
                    </a:graphicData>
                  </a:graphic>
                </wp:inline>
              </w:drawing>
            </w:r>
            <w:r>
              <w:t>,</w:t>
            </w:r>
          </w:p>
        </w:tc>
        <w:tc>
          <w:tcPr>
            <w:tcW w:w="3870" w:type="dxa"/>
            <w:shd w:val="clear" w:color="auto" w:fill="auto"/>
            <w:vAlign w:val="center"/>
          </w:tcPr>
          <w:p w14:paraId="13E94576" w14:textId="5293F8D2" w:rsidR="00BB77FD" w:rsidRPr="00C11CCA" w:rsidRDefault="00BB77FD" w:rsidP="00A158AC">
            <w:pPr>
              <w:pStyle w:val="Caption"/>
              <w:jc w:val="right"/>
            </w:pPr>
            <w:bookmarkStart w:id="312" w:name="eq7"/>
            <w:r w:rsidRPr="00C11CCA">
              <w:t xml:space="preserve">( </w:t>
            </w:r>
            <w:r>
              <w:fldChar w:fldCharType="begin"/>
            </w:r>
            <w:r>
              <w:instrText xml:space="preserve"> SEQ ( \* ARABIC </w:instrText>
            </w:r>
            <w:r>
              <w:fldChar w:fldCharType="separate"/>
            </w:r>
            <w:r w:rsidR="00C65126">
              <w:rPr>
                <w:noProof/>
              </w:rPr>
              <w:t>9</w:t>
            </w:r>
            <w:r>
              <w:rPr>
                <w:noProof/>
              </w:rPr>
              <w:fldChar w:fldCharType="end"/>
            </w:r>
            <w:r w:rsidRPr="00C11CCA">
              <w:t xml:space="preserve"> )</w:t>
            </w:r>
            <w:bookmarkEnd w:id="312"/>
          </w:p>
        </w:tc>
      </w:tr>
    </w:tbl>
    <w:p w14:paraId="50D40A05" w14:textId="77777777" w:rsidR="00BB77FD" w:rsidRPr="00C11CCA" w:rsidRDefault="00BB77FD" w:rsidP="00BB77FD">
      <w:pPr>
        <w:pStyle w:val="Heading4"/>
        <w:ind w:left="993" w:hanging="993"/>
      </w:pPr>
      <w:bookmarkStart w:id="313" w:name="_Toc335921362"/>
      <w:bookmarkStart w:id="314" w:name="_Toc355361666"/>
      <w:bookmarkStart w:id="315" w:name="_Toc261725061"/>
      <w:bookmarkStart w:id="316" w:name="_Toc504562028"/>
      <w:bookmarkStart w:id="317" w:name="_Toc514831739"/>
      <w:bookmarkStart w:id="318" w:name="_Toc526935091"/>
      <w:bookmarkStart w:id="319" w:name="_Toc527035282"/>
      <w:bookmarkStart w:id="320" w:name="_Toc528743696"/>
      <w:r w:rsidRPr="00C11CCA">
        <w:t>PFD for Detected Failures</w:t>
      </w:r>
      <w:bookmarkEnd w:id="313"/>
      <w:bookmarkEnd w:id="314"/>
      <w:bookmarkEnd w:id="315"/>
      <w:bookmarkEnd w:id="316"/>
      <w:bookmarkEnd w:id="317"/>
      <w:bookmarkEnd w:id="318"/>
      <w:bookmarkEnd w:id="319"/>
      <w:bookmarkEnd w:id="320"/>
    </w:p>
    <w:p w14:paraId="719132A9" w14:textId="61F63467" w:rsidR="00BB77FD" w:rsidRPr="00C11CCA" w:rsidRDefault="00BB77FD" w:rsidP="00BB77FD">
      <w:r w:rsidRPr="00C11CCA">
        <w:t xml:space="preserve">In general, for failures that are detected by the diagnostic tests of a subsystem (refer to </w:t>
      </w:r>
      <w:r>
        <w:t>S</w:t>
      </w:r>
      <w:r w:rsidRPr="00C11CCA">
        <w:t>ection</w:t>
      </w:r>
      <w:r>
        <w:t xml:space="preserve"> </w:t>
      </w:r>
      <w:r>
        <w:fldChar w:fldCharType="begin"/>
      </w:r>
      <w:r>
        <w:instrText xml:space="preserve"> REF _Ref243274688 \r \h </w:instrText>
      </w:r>
      <w:r>
        <w:fldChar w:fldCharType="separate"/>
      </w:r>
      <w:r w:rsidR="00C65126">
        <w:t>7.3.2.2</w:t>
      </w:r>
      <w:r>
        <w:fldChar w:fldCharType="end"/>
      </w:r>
      <w:r w:rsidRPr="00C11CCA">
        <w:t>), the test interval (termed as ‘diagnostic test interval’), T</w:t>
      </w:r>
      <w:r w:rsidRPr="00C11CCA">
        <w:rPr>
          <w:vertAlign w:val="subscript"/>
        </w:rPr>
        <w:t>d</w:t>
      </w:r>
      <w:r w:rsidRPr="00C11CCA">
        <w:t xml:space="preserve">, is typically less than one hour (refer to IEC </w:t>
      </w:r>
      <w:r w:rsidRPr="00A809B7">
        <w:t>61508</w:t>
      </w:r>
      <w:r>
        <w:t xml:space="preserve"> </w:t>
      </w:r>
      <w:sdt>
        <w:sdtPr>
          <w:id w:val="293418948"/>
          <w:citation/>
        </w:sdtPr>
        <w:sdtEndPr/>
        <w:sdtContent>
          <w:r>
            <w:fldChar w:fldCharType="begin"/>
          </w:r>
          <w:r w:rsidRPr="00A809B7">
            <w:instrText xml:space="preserve"> CITATION IEC2 \l 1053 </w:instrText>
          </w:r>
          <w:r>
            <w:fldChar w:fldCharType="separate"/>
          </w:r>
          <w:r w:rsidR="00C65126" w:rsidRPr="00C65126">
            <w:rPr>
              <w:noProof/>
            </w:rPr>
            <w:t>[11]</w:t>
          </w:r>
          <w:r>
            <w:fldChar w:fldCharType="end"/>
          </w:r>
        </w:sdtContent>
      </w:sdt>
      <w:r>
        <w:t>: Part 6,</w:t>
      </w:r>
      <w:r w:rsidRPr="00C11CCA">
        <w:t xml:space="preserve"> Annex B</w:t>
      </w:r>
      <w:r>
        <w:t xml:space="preserve"> </w:t>
      </w:r>
      <w:r w:rsidRPr="00C11CCA">
        <w:t>) and, thus, the time taken to detect a fault, T</w:t>
      </w:r>
      <w:r w:rsidRPr="00C11CCA">
        <w:rPr>
          <w:vertAlign w:val="subscript"/>
        </w:rPr>
        <w:t>d</w:t>
      </w:r>
      <w:r w:rsidRPr="00C11CCA">
        <w:t>/2, is considered small in comparison with the MTTR. That is:</w:t>
      </w:r>
    </w:p>
    <w:p w14:paraId="6A517D38" w14:textId="77777777" w:rsidR="00BB77FD" w:rsidRPr="008616FA" w:rsidRDefault="00BB77FD" w:rsidP="00BB77FD">
      <w:pPr>
        <w:ind w:firstLine="720"/>
        <w:rPr>
          <w:noProof/>
          <w:lang w:val="en-US" w:eastAsia="zh-CN"/>
        </w:rPr>
      </w:pPr>
      <w:r w:rsidRPr="008616FA">
        <w:rPr>
          <w:noProof/>
          <w:lang w:eastAsia="en-GB"/>
        </w:rPr>
        <w:drawing>
          <wp:inline distT="0" distB="0" distL="0" distR="0" wp14:anchorId="5B91D292" wp14:editId="044812F8">
            <wp:extent cx="1275715" cy="245745"/>
            <wp:effectExtent l="0" t="0" r="635" b="1905"/>
            <wp:docPr id="25948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5715" cy="245745"/>
                    </a:xfrm>
                    <a:prstGeom prst="rect">
                      <a:avLst/>
                    </a:prstGeom>
                    <a:noFill/>
                    <a:ln>
                      <a:noFill/>
                    </a:ln>
                  </pic:spPr>
                </pic:pic>
              </a:graphicData>
            </a:graphic>
          </wp:inline>
        </w:drawing>
      </w:r>
      <w:r w:rsidRPr="008616FA">
        <w:rPr>
          <w:noProof/>
          <w:lang w:val="en-US" w:eastAsia="zh-CN"/>
        </w:rPr>
        <w:t>, and thus:</w:t>
      </w:r>
    </w:p>
    <w:tbl>
      <w:tblPr>
        <w:tblW w:w="0" w:type="auto"/>
        <w:tblInd w:w="720" w:type="dxa"/>
        <w:tblLook w:val="01E0" w:firstRow="1" w:lastRow="1" w:firstColumn="1" w:lastColumn="1" w:noHBand="0" w:noVBand="0"/>
      </w:tblPr>
      <w:tblGrid>
        <w:gridCol w:w="4329"/>
        <w:gridCol w:w="3933"/>
      </w:tblGrid>
      <w:tr w:rsidR="00BB77FD" w:rsidRPr="00C11CCA" w14:paraId="110E7A5C" w14:textId="77777777" w:rsidTr="00A158AC">
        <w:tc>
          <w:tcPr>
            <w:tcW w:w="4566" w:type="dxa"/>
            <w:shd w:val="clear" w:color="auto" w:fill="auto"/>
            <w:vAlign w:val="center"/>
          </w:tcPr>
          <w:p w14:paraId="533DC90D" w14:textId="77777777" w:rsidR="00BB77FD" w:rsidRPr="00C11CCA" w:rsidRDefault="00BB77FD" w:rsidP="00A158AC">
            <w:pPr>
              <w:keepNext/>
              <w:keepLines/>
              <w:tabs>
                <w:tab w:val="right" w:pos="9540"/>
              </w:tabs>
              <w:spacing w:before="120"/>
              <w:ind w:left="-119"/>
            </w:pPr>
            <w:r w:rsidRPr="00C11CCA">
              <w:rPr>
                <w:noProof/>
                <w:position w:val="-12"/>
                <w:lang w:eastAsia="en-GB"/>
              </w:rPr>
              <w:drawing>
                <wp:inline distT="0" distB="0" distL="0" distR="0" wp14:anchorId="5C0C6518" wp14:editId="628F41FA">
                  <wp:extent cx="1533525" cy="238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3525" cy="238125"/>
                          </a:xfrm>
                          <a:prstGeom prst="rect">
                            <a:avLst/>
                          </a:prstGeom>
                          <a:noFill/>
                          <a:ln>
                            <a:noFill/>
                          </a:ln>
                        </pic:spPr>
                      </pic:pic>
                    </a:graphicData>
                  </a:graphic>
                </wp:inline>
              </w:drawing>
            </w:r>
            <w:r w:rsidRPr="00C11CCA">
              <w:t>,</w:t>
            </w:r>
          </w:p>
        </w:tc>
        <w:tc>
          <w:tcPr>
            <w:tcW w:w="4390" w:type="dxa"/>
            <w:shd w:val="clear" w:color="auto" w:fill="auto"/>
            <w:vAlign w:val="center"/>
          </w:tcPr>
          <w:p w14:paraId="0456CD4B" w14:textId="424C9198" w:rsidR="00BB77FD" w:rsidRPr="00C11CCA" w:rsidRDefault="00BB77FD" w:rsidP="00A158AC">
            <w:pPr>
              <w:pStyle w:val="Caption"/>
              <w:keepNext/>
              <w:keepLines/>
              <w:jc w:val="right"/>
            </w:pPr>
            <w:bookmarkStart w:id="321" w:name="_Ref243209686"/>
            <w:bookmarkStart w:id="322" w:name="_Ref243207243"/>
            <w:r w:rsidRPr="00C11CCA">
              <w:t xml:space="preserve">( </w:t>
            </w:r>
            <w:r>
              <w:fldChar w:fldCharType="begin"/>
            </w:r>
            <w:r>
              <w:instrText xml:space="preserve"> SEQ ( \* ARABIC </w:instrText>
            </w:r>
            <w:r>
              <w:fldChar w:fldCharType="separate"/>
            </w:r>
            <w:r w:rsidR="00C65126">
              <w:rPr>
                <w:noProof/>
              </w:rPr>
              <w:t>10</w:t>
            </w:r>
            <w:r>
              <w:rPr>
                <w:noProof/>
              </w:rPr>
              <w:fldChar w:fldCharType="end"/>
            </w:r>
            <w:r w:rsidRPr="00C11CCA">
              <w:t xml:space="preserve"> )</w:t>
            </w:r>
            <w:bookmarkEnd w:id="321"/>
          </w:p>
        </w:tc>
        <w:bookmarkEnd w:id="322"/>
      </w:tr>
    </w:tbl>
    <w:p w14:paraId="7378D32A" w14:textId="77777777" w:rsidR="00BB77FD" w:rsidRPr="00C11CCA" w:rsidRDefault="00BB77FD" w:rsidP="00BB77FD">
      <w:r w:rsidRPr="00C11CCA">
        <w:t>where MTTR is measured in hours.</w:t>
      </w:r>
    </w:p>
    <w:p w14:paraId="7D49F7DA" w14:textId="77777777" w:rsidR="00BB77FD" w:rsidRPr="00C11CCA" w:rsidRDefault="00BB77FD" w:rsidP="00BB77FD">
      <w:pPr>
        <w:pStyle w:val="Heading4"/>
        <w:ind w:left="993" w:hanging="993"/>
      </w:pPr>
      <w:bookmarkStart w:id="323" w:name="_Ref268599051"/>
      <w:bookmarkStart w:id="324" w:name="_Toc335921363"/>
      <w:bookmarkStart w:id="325" w:name="_Toc355361667"/>
      <w:bookmarkStart w:id="326" w:name="_Toc261725062"/>
      <w:bookmarkStart w:id="327" w:name="_Toc504562029"/>
      <w:bookmarkStart w:id="328" w:name="_Toc514831740"/>
      <w:bookmarkStart w:id="329" w:name="_Toc526935092"/>
      <w:bookmarkStart w:id="330" w:name="_Toc527035283"/>
      <w:bookmarkStart w:id="331" w:name="_Toc528743697"/>
      <w:r w:rsidRPr="00C11CCA">
        <w:lastRenderedPageBreak/>
        <w:t>PFD for Undetected Failures</w:t>
      </w:r>
      <w:bookmarkEnd w:id="323"/>
      <w:bookmarkEnd w:id="324"/>
      <w:bookmarkEnd w:id="325"/>
      <w:bookmarkEnd w:id="326"/>
      <w:bookmarkEnd w:id="327"/>
      <w:bookmarkEnd w:id="328"/>
      <w:bookmarkEnd w:id="329"/>
      <w:bookmarkEnd w:id="330"/>
      <w:bookmarkEnd w:id="331"/>
    </w:p>
    <w:p w14:paraId="19B6614E" w14:textId="065BF841" w:rsidR="00BB77FD" w:rsidRPr="00C11CCA" w:rsidRDefault="00BB77FD" w:rsidP="00BB77FD">
      <w:r w:rsidRPr="00C11CCA">
        <w:t xml:space="preserve">For undetected failures (refer to </w:t>
      </w:r>
      <w:r>
        <w:t>S</w:t>
      </w:r>
      <w:r w:rsidRPr="00C11CCA">
        <w:t>ection</w:t>
      </w:r>
      <w:r>
        <w:t xml:space="preserve"> </w:t>
      </w:r>
      <w:r>
        <w:fldChar w:fldCharType="begin"/>
      </w:r>
      <w:r>
        <w:instrText xml:space="preserve"> REF _Ref243274688 \r \h </w:instrText>
      </w:r>
      <w:r>
        <w:fldChar w:fldCharType="separate"/>
      </w:r>
      <w:r w:rsidR="00C65126">
        <w:t>7.3.2.2</w:t>
      </w:r>
      <w:r>
        <w:fldChar w:fldCharType="end"/>
      </w:r>
      <w:r w:rsidRPr="00C11CCA">
        <w:t>), i.e. failures revealed only by manual proof testing, the MTTR is considered small in comparison with the time taken to detect a fault, i.e. the mid-point of the proof test interval, T</w:t>
      </w:r>
      <w:r w:rsidRPr="00C11CCA">
        <w:rPr>
          <w:vertAlign w:val="subscript"/>
        </w:rPr>
        <w:t>p</w:t>
      </w:r>
      <w:r w:rsidRPr="00C11CCA">
        <w:t>/2; therefore:</w:t>
      </w:r>
    </w:p>
    <w:p w14:paraId="04BFB199" w14:textId="77777777" w:rsidR="00BB77FD" w:rsidRPr="00C11CCA" w:rsidRDefault="00BB77FD" w:rsidP="00BB77FD">
      <w:pPr>
        <w:pStyle w:val="Paragraph2"/>
      </w:pPr>
      <w:r w:rsidRPr="00C11CCA">
        <w:rPr>
          <w:noProof/>
          <w:position w:val="-14"/>
          <w:lang w:eastAsia="en-GB"/>
        </w:rPr>
        <w:drawing>
          <wp:inline distT="0" distB="0" distL="0" distR="0" wp14:anchorId="2CE3021E" wp14:editId="1BD4FAC3">
            <wp:extent cx="1398270" cy="245745"/>
            <wp:effectExtent l="0" t="0" r="0" b="1905"/>
            <wp:docPr id="25948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8270" cy="245745"/>
                    </a:xfrm>
                    <a:prstGeom prst="rect">
                      <a:avLst/>
                    </a:prstGeom>
                    <a:noFill/>
                    <a:ln>
                      <a:noFill/>
                    </a:ln>
                  </pic:spPr>
                </pic:pic>
              </a:graphicData>
            </a:graphic>
          </wp:inline>
        </w:drawing>
      </w:r>
      <w:r w:rsidRPr="00C11CCA">
        <w:t>,</w:t>
      </w:r>
    </w:p>
    <w:p w14:paraId="490D0044" w14:textId="77777777" w:rsidR="00BB77FD" w:rsidRPr="00C11CCA" w:rsidRDefault="00BB77FD" w:rsidP="00BB77FD">
      <w:r w:rsidRPr="00C11CCA">
        <w:t>and thus:</w:t>
      </w:r>
    </w:p>
    <w:tbl>
      <w:tblPr>
        <w:tblW w:w="0" w:type="auto"/>
        <w:tblInd w:w="720" w:type="dxa"/>
        <w:tblLook w:val="01E0" w:firstRow="1" w:lastRow="1" w:firstColumn="1" w:lastColumn="1" w:noHBand="0" w:noVBand="0"/>
      </w:tblPr>
      <w:tblGrid>
        <w:gridCol w:w="4346"/>
        <w:gridCol w:w="3916"/>
      </w:tblGrid>
      <w:tr w:rsidR="00BB77FD" w:rsidRPr="00C11CCA" w14:paraId="6936BB2A" w14:textId="77777777" w:rsidTr="00A158AC">
        <w:tc>
          <w:tcPr>
            <w:tcW w:w="4670" w:type="dxa"/>
            <w:shd w:val="clear" w:color="auto" w:fill="auto"/>
            <w:vAlign w:val="center"/>
          </w:tcPr>
          <w:p w14:paraId="12D007B3" w14:textId="77777777" w:rsidR="00BB77FD" w:rsidRPr="00C11CCA" w:rsidRDefault="00BB77FD" w:rsidP="00A158AC">
            <w:pPr>
              <w:pStyle w:val="para1"/>
              <w:numPr>
                <w:ilvl w:val="0"/>
                <w:numId w:val="23"/>
              </w:numPr>
              <w:tabs>
                <w:tab w:val="right" w:pos="9540"/>
              </w:tabs>
              <w:spacing w:before="120"/>
              <w:ind w:left="0" w:hanging="1440"/>
            </w:pPr>
            <w:r w:rsidRPr="00C11CCA">
              <w:rPr>
                <w:noProof/>
                <w:position w:val="-12"/>
                <w:lang w:eastAsia="en-GB"/>
              </w:rPr>
              <w:drawing>
                <wp:inline distT="0" distB="0" distL="0" distR="0" wp14:anchorId="54A4D7B7" wp14:editId="52F46F41">
                  <wp:extent cx="1514475" cy="238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inline>
              </w:drawing>
            </w:r>
            <w:r w:rsidRPr="00C11CCA">
              <w:t>,</w:t>
            </w:r>
          </w:p>
        </w:tc>
        <w:tc>
          <w:tcPr>
            <w:tcW w:w="4572" w:type="dxa"/>
            <w:shd w:val="clear" w:color="auto" w:fill="auto"/>
            <w:vAlign w:val="center"/>
          </w:tcPr>
          <w:p w14:paraId="51C40D15" w14:textId="790B4B21" w:rsidR="00BB77FD" w:rsidRPr="00C11CCA" w:rsidRDefault="00BB77FD" w:rsidP="00A158AC">
            <w:pPr>
              <w:pStyle w:val="Caption"/>
              <w:jc w:val="right"/>
            </w:pPr>
            <w:bookmarkStart w:id="332" w:name="eq9"/>
            <w:r w:rsidRPr="00C11CCA">
              <w:t xml:space="preserve">( </w:t>
            </w:r>
            <w:r>
              <w:fldChar w:fldCharType="begin"/>
            </w:r>
            <w:r>
              <w:instrText xml:space="preserve"> SEQ ( \* ARABIC </w:instrText>
            </w:r>
            <w:r>
              <w:fldChar w:fldCharType="separate"/>
            </w:r>
            <w:r w:rsidR="00C65126">
              <w:rPr>
                <w:noProof/>
              </w:rPr>
              <w:t>11</w:t>
            </w:r>
            <w:r>
              <w:rPr>
                <w:noProof/>
              </w:rPr>
              <w:fldChar w:fldCharType="end"/>
            </w:r>
            <w:r w:rsidRPr="00C11CCA">
              <w:t xml:space="preserve"> )</w:t>
            </w:r>
            <w:bookmarkEnd w:id="332"/>
          </w:p>
        </w:tc>
      </w:tr>
    </w:tbl>
    <w:p w14:paraId="73B7209B" w14:textId="77777777" w:rsidR="00BB77FD" w:rsidRPr="00C11CCA" w:rsidRDefault="00BB77FD" w:rsidP="00BB77FD">
      <w:r w:rsidRPr="00C11CCA">
        <w:t>where T</w:t>
      </w:r>
      <w:r w:rsidRPr="00C11CCA">
        <w:rPr>
          <w:vertAlign w:val="subscript"/>
        </w:rPr>
        <w:t>p</w:t>
      </w:r>
      <w:r w:rsidRPr="00C11CCA">
        <w:t xml:space="preserve"> is the proof test interval in hours.  </w:t>
      </w:r>
    </w:p>
    <w:p w14:paraId="536ADF28" w14:textId="77777777" w:rsidR="00BB77FD" w:rsidRPr="00C11CCA" w:rsidRDefault="00BB77FD" w:rsidP="00BB77FD">
      <w:pPr>
        <w:pStyle w:val="Heading4"/>
        <w:ind w:left="993" w:hanging="993"/>
      </w:pPr>
      <w:bookmarkStart w:id="333" w:name="_Toc335921364"/>
      <w:bookmarkStart w:id="334" w:name="_Toc355361668"/>
      <w:bookmarkStart w:id="335" w:name="_Toc261725063"/>
      <w:bookmarkStart w:id="336" w:name="_Toc504562030"/>
      <w:bookmarkStart w:id="337" w:name="_Toc514831741"/>
      <w:bookmarkStart w:id="338" w:name="_Toc526935093"/>
      <w:bookmarkStart w:id="339" w:name="_Toc527035284"/>
      <w:bookmarkStart w:id="340" w:name="_Toc528743698"/>
      <w:r w:rsidRPr="00C11CCA">
        <w:t>PFD for Subsystem</w:t>
      </w:r>
      <w:bookmarkEnd w:id="333"/>
      <w:bookmarkEnd w:id="334"/>
      <w:bookmarkEnd w:id="335"/>
      <w:bookmarkEnd w:id="336"/>
      <w:bookmarkEnd w:id="337"/>
      <w:bookmarkEnd w:id="338"/>
      <w:bookmarkEnd w:id="339"/>
      <w:bookmarkEnd w:id="340"/>
    </w:p>
    <w:p w14:paraId="45FFDD52" w14:textId="77777777" w:rsidR="00BB77FD" w:rsidRPr="00C11CCA" w:rsidRDefault="00BB77FD" w:rsidP="00BB77FD">
      <w:r w:rsidRPr="00C11CCA">
        <w:t>The overall PFD of a single subsystem (sensor, logic or final element subsystem), comprises the PFD for undetected faults and the PFD for detected faults:</w:t>
      </w:r>
    </w:p>
    <w:tbl>
      <w:tblPr>
        <w:tblW w:w="0" w:type="auto"/>
        <w:tblInd w:w="720" w:type="dxa"/>
        <w:tblLook w:val="01E0" w:firstRow="1" w:lastRow="1" w:firstColumn="1" w:lastColumn="1" w:noHBand="0" w:noVBand="0"/>
      </w:tblPr>
      <w:tblGrid>
        <w:gridCol w:w="6100"/>
        <w:gridCol w:w="2162"/>
      </w:tblGrid>
      <w:tr w:rsidR="00BB77FD" w:rsidRPr="00C11CCA" w14:paraId="309BE1BB" w14:textId="77777777" w:rsidTr="00A158AC">
        <w:tc>
          <w:tcPr>
            <w:tcW w:w="6552" w:type="dxa"/>
            <w:shd w:val="clear" w:color="auto" w:fill="auto"/>
            <w:vAlign w:val="center"/>
          </w:tcPr>
          <w:p w14:paraId="03DA59D3" w14:textId="77777777" w:rsidR="00BB77FD" w:rsidRPr="00C11CCA" w:rsidRDefault="00BB77FD" w:rsidP="00A158AC">
            <w:pPr>
              <w:tabs>
                <w:tab w:val="right" w:pos="9540"/>
              </w:tabs>
              <w:spacing w:before="120"/>
            </w:pPr>
            <w:r w:rsidRPr="00C11CCA">
              <w:rPr>
                <w:noProof/>
                <w:position w:val="-14"/>
                <w:lang w:eastAsia="en-GB"/>
              </w:rPr>
              <w:drawing>
                <wp:inline distT="0" distB="0" distL="0" distR="0" wp14:anchorId="065D0069" wp14:editId="38E56FEC">
                  <wp:extent cx="2543175" cy="245745"/>
                  <wp:effectExtent l="0" t="0" r="9525" b="1905"/>
                  <wp:docPr id="25948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3175" cy="245745"/>
                          </a:xfrm>
                          <a:prstGeom prst="rect">
                            <a:avLst/>
                          </a:prstGeom>
                          <a:noFill/>
                          <a:ln>
                            <a:noFill/>
                          </a:ln>
                        </pic:spPr>
                      </pic:pic>
                    </a:graphicData>
                  </a:graphic>
                </wp:inline>
              </w:drawing>
            </w:r>
            <w:r w:rsidRPr="00C11CCA">
              <w:t>.</w:t>
            </w:r>
          </w:p>
        </w:tc>
        <w:tc>
          <w:tcPr>
            <w:tcW w:w="2585" w:type="dxa"/>
            <w:shd w:val="clear" w:color="auto" w:fill="auto"/>
            <w:vAlign w:val="center"/>
          </w:tcPr>
          <w:p w14:paraId="6AB4AE9E" w14:textId="36D134D3" w:rsidR="00BB77FD" w:rsidRPr="00C11CCA" w:rsidRDefault="00BB77FD" w:rsidP="00A158AC">
            <w:pPr>
              <w:pStyle w:val="Caption"/>
              <w:jc w:val="right"/>
            </w:pPr>
            <w:bookmarkStart w:id="341" w:name="_Ref243275350"/>
            <w:r w:rsidRPr="00C11CCA">
              <w:t xml:space="preserve">( </w:t>
            </w:r>
            <w:r>
              <w:fldChar w:fldCharType="begin"/>
            </w:r>
            <w:r>
              <w:instrText xml:space="preserve"> SEQ ( \* ARABIC </w:instrText>
            </w:r>
            <w:r>
              <w:fldChar w:fldCharType="separate"/>
            </w:r>
            <w:r w:rsidR="00C65126">
              <w:rPr>
                <w:noProof/>
              </w:rPr>
              <w:t>12</w:t>
            </w:r>
            <w:r>
              <w:rPr>
                <w:noProof/>
              </w:rPr>
              <w:fldChar w:fldCharType="end"/>
            </w:r>
            <w:r w:rsidRPr="00C11CCA">
              <w:t xml:space="preserve"> )</w:t>
            </w:r>
            <w:bookmarkEnd w:id="341"/>
          </w:p>
        </w:tc>
      </w:tr>
    </w:tbl>
    <w:p w14:paraId="672F7FD9" w14:textId="77777777" w:rsidR="00BB77FD" w:rsidRPr="00C11CCA" w:rsidRDefault="00BB77FD" w:rsidP="00BB77FD">
      <w:pPr>
        <w:pStyle w:val="Heading4"/>
        <w:ind w:left="993" w:hanging="993"/>
      </w:pPr>
      <w:bookmarkStart w:id="342" w:name="_Toc351379619"/>
      <w:bookmarkStart w:id="343" w:name="_Toc261725064"/>
      <w:bookmarkStart w:id="344" w:name="_Toc504562031"/>
      <w:bookmarkStart w:id="345" w:name="_Toc514831742"/>
      <w:bookmarkStart w:id="346" w:name="_Toc526935094"/>
      <w:bookmarkStart w:id="347" w:name="_Toc527035285"/>
      <w:bookmarkStart w:id="348" w:name="_Toc528743699"/>
      <w:r w:rsidRPr="00C11CCA">
        <w:t>PFH for Subsystem</w:t>
      </w:r>
      <w:bookmarkEnd w:id="342"/>
      <w:bookmarkEnd w:id="343"/>
      <w:bookmarkEnd w:id="344"/>
      <w:bookmarkEnd w:id="345"/>
      <w:bookmarkEnd w:id="346"/>
      <w:bookmarkEnd w:id="347"/>
      <w:bookmarkEnd w:id="348"/>
    </w:p>
    <w:p w14:paraId="24489B86" w14:textId="5A9563C9" w:rsidR="00BB77FD" w:rsidRPr="00C11CCA" w:rsidRDefault="00BB77FD" w:rsidP="00BB77FD">
      <w:r w:rsidRPr="00C11CCA">
        <w:t xml:space="preserve">The PFH of a single subsystem - for instance, a single detector - is equivalent to its dangerous undetected failure rate, </w:t>
      </w:r>
      <w:r w:rsidRPr="00C11CCA">
        <w:rPr>
          <w:i/>
        </w:rPr>
        <w:t>λ</w:t>
      </w:r>
      <w:r w:rsidRPr="00C11CCA">
        <w:rPr>
          <w:vertAlign w:val="subscript"/>
        </w:rPr>
        <w:t>DU</w:t>
      </w:r>
      <w:r w:rsidRPr="00C11CCA">
        <w:t xml:space="preserve"> (refer to </w:t>
      </w:r>
      <w:r>
        <w:t>S</w:t>
      </w:r>
      <w:r w:rsidRPr="00C11CCA">
        <w:t>ection</w:t>
      </w:r>
      <w:r>
        <w:t xml:space="preserve"> </w:t>
      </w:r>
      <w:r>
        <w:fldChar w:fldCharType="begin"/>
      </w:r>
      <w:r>
        <w:instrText xml:space="preserve"> REF _Ref243274688 \r \h </w:instrText>
      </w:r>
      <w:r>
        <w:fldChar w:fldCharType="separate"/>
      </w:r>
      <w:r w:rsidR="00C65126">
        <w:t>7.3.2.2</w:t>
      </w:r>
      <w:r>
        <w:fldChar w:fldCharType="end"/>
      </w:r>
      <w:r w:rsidRPr="00C11CCA">
        <w:t>).</w:t>
      </w:r>
    </w:p>
    <w:tbl>
      <w:tblPr>
        <w:tblW w:w="0" w:type="auto"/>
        <w:tblInd w:w="817" w:type="dxa"/>
        <w:tblLook w:val="01E0" w:firstRow="1" w:lastRow="1" w:firstColumn="1" w:lastColumn="1" w:noHBand="0" w:noVBand="0"/>
      </w:tblPr>
      <w:tblGrid>
        <w:gridCol w:w="2587"/>
        <w:gridCol w:w="3738"/>
        <w:gridCol w:w="1840"/>
      </w:tblGrid>
      <w:tr w:rsidR="00BB77FD" w:rsidRPr="00C11CCA" w14:paraId="05F49E6D" w14:textId="77777777" w:rsidTr="00A158AC">
        <w:tc>
          <w:tcPr>
            <w:tcW w:w="2635" w:type="dxa"/>
            <w:shd w:val="clear" w:color="auto" w:fill="auto"/>
            <w:vAlign w:val="bottom"/>
          </w:tcPr>
          <w:p w14:paraId="1083288B" w14:textId="77777777" w:rsidR="00BB77FD" w:rsidRPr="00C11CCA" w:rsidRDefault="00BB77FD" w:rsidP="00A158AC">
            <w:pPr>
              <w:pStyle w:val="para1"/>
              <w:tabs>
                <w:tab w:val="right" w:pos="9540"/>
              </w:tabs>
              <w:spacing w:before="120"/>
              <w:ind w:left="0"/>
              <w:jc w:val="left"/>
            </w:pPr>
            <m:oMathPara>
              <m:oMath>
                <m:r>
                  <w:rPr>
                    <w:rFonts w:ascii="Cambria Math" w:hAnsi="Cambria Math"/>
                  </w:rPr>
                  <m:t>PF</m:t>
                </m:r>
                <m:sSub>
                  <m:sSubPr>
                    <m:ctrlPr>
                      <w:rPr>
                        <w:rFonts w:ascii="Cambria Math" w:hAnsi="Cambria Math"/>
                        <w:i/>
                      </w:rPr>
                    </m:ctrlPr>
                  </m:sSubPr>
                  <m:e>
                    <m:r>
                      <w:rPr>
                        <w:rFonts w:ascii="Cambria Math" w:hAnsi="Cambria Math"/>
                      </w:rPr>
                      <m:t>H</m:t>
                    </m:r>
                  </m:e>
                  <m:sub>
                    <m:r>
                      <w:rPr>
                        <w:rFonts w:ascii="Cambria Math" w:hAnsi="Cambria Math"/>
                      </w:rPr>
                      <m:t>subsystem</m:t>
                    </m:r>
                  </m:sub>
                </m:sSub>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DU</m:t>
                    </m:r>
                  </m:sub>
                </m:sSub>
              </m:oMath>
            </m:oMathPara>
          </w:p>
        </w:tc>
        <w:tc>
          <w:tcPr>
            <w:tcW w:w="3890" w:type="dxa"/>
            <w:shd w:val="clear" w:color="auto" w:fill="auto"/>
            <w:vAlign w:val="bottom"/>
          </w:tcPr>
          <w:p w14:paraId="12B70D34" w14:textId="77777777" w:rsidR="00BB77FD" w:rsidRPr="00C11CCA" w:rsidRDefault="00BB77FD" w:rsidP="00A158AC">
            <w:pPr>
              <w:pStyle w:val="Caption"/>
              <w:ind w:left="405" w:hanging="405"/>
              <w:rPr>
                <w:b w:val="0"/>
              </w:rPr>
            </w:pPr>
          </w:p>
        </w:tc>
        <w:tc>
          <w:tcPr>
            <w:tcW w:w="1901" w:type="dxa"/>
            <w:shd w:val="clear" w:color="auto" w:fill="auto"/>
            <w:vAlign w:val="bottom"/>
          </w:tcPr>
          <w:p w14:paraId="138239EB" w14:textId="7216ACF1" w:rsidR="00BB77FD" w:rsidRPr="00C11CCA" w:rsidRDefault="00BB77FD" w:rsidP="00A158AC">
            <w:pPr>
              <w:pStyle w:val="Caption"/>
              <w:jc w:val="right"/>
            </w:pPr>
            <w:bookmarkStart w:id="349" w:name="eq4"/>
            <w:r w:rsidRPr="00C11CCA">
              <w:t xml:space="preserve"> ( </w:t>
            </w:r>
            <w:r>
              <w:fldChar w:fldCharType="begin"/>
            </w:r>
            <w:r>
              <w:instrText xml:space="preserve"> SEQ ( \* ARABIC </w:instrText>
            </w:r>
            <w:r>
              <w:fldChar w:fldCharType="separate"/>
            </w:r>
            <w:r w:rsidR="00C65126">
              <w:rPr>
                <w:noProof/>
              </w:rPr>
              <w:t>13</w:t>
            </w:r>
            <w:r>
              <w:rPr>
                <w:noProof/>
              </w:rPr>
              <w:fldChar w:fldCharType="end"/>
            </w:r>
            <w:r w:rsidRPr="00C11CCA">
              <w:t xml:space="preserve"> )</w:t>
            </w:r>
            <w:bookmarkEnd w:id="349"/>
          </w:p>
        </w:tc>
      </w:tr>
    </w:tbl>
    <w:p w14:paraId="146E7BF7" w14:textId="77777777" w:rsidR="00BB77FD" w:rsidRDefault="00BB77FD" w:rsidP="00BB77FD">
      <w:pPr>
        <w:pStyle w:val="Heading3"/>
      </w:pPr>
      <w:bookmarkStart w:id="350" w:name="_Toc527035286"/>
      <w:bookmarkStart w:id="351" w:name="_Toc528743700"/>
      <w:r>
        <w:t>Voting configuration</w:t>
      </w:r>
      <w:bookmarkEnd w:id="350"/>
      <w:bookmarkEnd w:id="351"/>
    </w:p>
    <w:p w14:paraId="6D966754" w14:textId="0833BC7C" w:rsidR="00BB77FD" w:rsidRPr="00C11CCA" w:rsidRDefault="00BB77FD" w:rsidP="00BB77FD">
      <w:r w:rsidRPr="00C11CCA">
        <w:t>When a subsystem (sensor, logic or final element) consists of several components, such as sensors in a two out of three (2oo3) voting configuration, the combined PFD of the whole subsystem must be calculated. The PFD for subsystems in different configurations are found using the formulae presented in</w:t>
      </w:r>
      <w:r>
        <w:t xml:space="preserve"> </w:t>
      </w:r>
      <w:sdt>
        <w:sdtPr>
          <w:id w:val="1940875275"/>
          <w:citation/>
        </w:sdtPr>
        <w:sdtEndPr/>
        <w:sdtContent>
          <w:r>
            <w:fldChar w:fldCharType="begin"/>
          </w:r>
          <w:r w:rsidRPr="00331B2C">
            <w:instrText xml:space="preserve"> CITATION IEC2 \l 1053 </w:instrText>
          </w:r>
          <w:r>
            <w:fldChar w:fldCharType="separate"/>
          </w:r>
          <w:r w:rsidR="00C65126" w:rsidRPr="00C65126">
            <w:rPr>
              <w:noProof/>
            </w:rPr>
            <w:t>[11]</w:t>
          </w:r>
          <w:r>
            <w:fldChar w:fldCharType="end"/>
          </w:r>
        </w:sdtContent>
      </w:sdt>
      <w:r>
        <w:t>.</w:t>
      </w:r>
      <w:r w:rsidRPr="00C11CCA">
        <w:t xml:space="preserve"> </w:t>
      </w:r>
    </w:p>
    <w:p w14:paraId="3E06EEFC" w14:textId="77777777" w:rsidR="00BB77FD" w:rsidRPr="00C11CCA" w:rsidRDefault="00BB77FD" w:rsidP="00BB77FD">
      <w:r w:rsidRPr="00C11CCA">
        <w:t xml:space="preserve">The reliability analysis for subsystems in redundant configurations </w:t>
      </w:r>
      <w:r>
        <w:t>is</w:t>
      </w:r>
      <w:r w:rsidRPr="00C11CCA">
        <w:t xml:space="preserve"> conducted using the </w:t>
      </w:r>
      <w:r>
        <w:t>FTA.</w:t>
      </w:r>
    </w:p>
    <w:p w14:paraId="2B0B21EC" w14:textId="77777777" w:rsidR="00BB77FD" w:rsidRDefault="00BB77FD" w:rsidP="00BB77FD">
      <w:pPr>
        <w:pStyle w:val="Heading3"/>
      </w:pPr>
      <w:bookmarkStart w:id="352" w:name="_Toc527035287"/>
      <w:bookmarkStart w:id="353" w:name="_Toc528743701"/>
      <w:r>
        <w:t>Common cause failure (CCF)</w:t>
      </w:r>
      <w:bookmarkEnd w:id="352"/>
      <w:bookmarkEnd w:id="353"/>
    </w:p>
    <w:p w14:paraId="6521358C" w14:textId="77777777" w:rsidR="00BB77FD" w:rsidRPr="00C11CCA" w:rsidRDefault="00BB77FD" w:rsidP="00BB77FD">
      <w:pPr>
        <w:rPr>
          <w:i/>
        </w:rPr>
      </w:pPr>
      <w:r w:rsidRPr="00C11CCA">
        <w:t>When assessing the reliability of a subsystem in a red</w:t>
      </w:r>
      <w:r>
        <w:t xml:space="preserve">undant configuration, IEC </w:t>
      </w:r>
      <w:r w:rsidRPr="00831668">
        <w:t>61508</w:t>
      </w:r>
      <w:r>
        <w:t xml:space="preserve"> </w:t>
      </w:r>
      <w:r w:rsidRPr="00C11CCA">
        <w:t>requires that the effect of CCFs is taken into account. A CCF is defined as: a</w:t>
      </w:r>
      <w:r w:rsidRPr="00C11CCA">
        <w:rPr>
          <w:i/>
        </w:rPr>
        <w:t xml:space="preserve"> failure that is the result of one or more events, causing failures of two or more separate channels in a multiple channel system.</w:t>
      </w:r>
    </w:p>
    <w:p w14:paraId="46101B65" w14:textId="77777777" w:rsidR="00BB77FD" w:rsidRPr="00C11CCA" w:rsidRDefault="00BB77FD" w:rsidP="00BB77FD">
      <w:r w:rsidRPr="00C11CCA">
        <w:t>An example of a CCF would be freezing weather conditions causing identical level transmitters in a 1oo2 voting configuration to fail simultaneously.</w:t>
      </w:r>
    </w:p>
    <w:p w14:paraId="72F7BBDE" w14:textId="77777777" w:rsidR="00BB77FD" w:rsidRPr="00C11CCA" w:rsidRDefault="00BB77FD" w:rsidP="00BB77FD">
      <w:r w:rsidRPr="00C11CCA">
        <w:lastRenderedPageBreak/>
        <w:t xml:space="preserve">CCFs in redundant systems are accounted for using the </w:t>
      </w:r>
      <w:r w:rsidRPr="00C11CCA">
        <w:rPr>
          <w:rFonts w:ascii="Symbol" w:hAnsi="Symbol"/>
          <w:i/>
        </w:rPr>
        <w:t></w:t>
      </w:r>
      <w:r w:rsidRPr="00C11CCA">
        <w:rPr>
          <w:rFonts w:ascii="Symbol" w:hAnsi="Symbol"/>
        </w:rPr>
        <w:t></w:t>
      </w:r>
      <w:r w:rsidRPr="00C11CCA">
        <w:t xml:space="preserve">model, which assumes a fixed proportion of failures are caused by a common cause.  This proportion, termed </w:t>
      </w:r>
      <w:r w:rsidRPr="00C11CCA">
        <w:rPr>
          <w:rFonts w:ascii="Symbol" w:hAnsi="Symbol"/>
          <w:i/>
        </w:rPr>
        <w:t></w:t>
      </w:r>
      <w:r w:rsidRPr="00C11CCA">
        <w:rPr>
          <w:rFonts w:ascii="Symbol" w:hAnsi="Symbol"/>
          <w:i/>
        </w:rPr>
        <w:t></w:t>
      </w:r>
      <w:r w:rsidRPr="00C11CCA">
        <w:rPr>
          <w:rFonts w:ascii="Symbol" w:hAnsi="Symbol"/>
          <w:i/>
        </w:rPr>
        <w:t></w:t>
      </w:r>
      <w:r w:rsidRPr="00C11CCA">
        <w:t>is estimated based on:</w:t>
      </w:r>
    </w:p>
    <w:p w14:paraId="24EF2D1C" w14:textId="77777777" w:rsidR="00BB77FD" w:rsidRPr="00495EA4" w:rsidRDefault="00BB77FD" w:rsidP="00BB77FD">
      <w:pPr>
        <w:pStyle w:val="ListParagraph"/>
        <w:numPr>
          <w:ilvl w:val="0"/>
          <w:numId w:val="9"/>
        </w:numPr>
        <w:ind w:left="771"/>
        <w:jc w:val="both"/>
        <w:rPr>
          <w:shd w:val="clear" w:color="auto" w:fill="FFFFFF"/>
        </w:rPr>
      </w:pPr>
      <w:r w:rsidRPr="00495EA4">
        <w:rPr>
          <w:shd w:val="clear" w:color="auto" w:fill="FFFFFF"/>
        </w:rPr>
        <w:t>the degree of channel separation;</w:t>
      </w:r>
    </w:p>
    <w:p w14:paraId="06A24F96" w14:textId="77777777" w:rsidR="00BB77FD" w:rsidRPr="00495EA4" w:rsidRDefault="00BB77FD" w:rsidP="00BB77FD">
      <w:pPr>
        <w:pStyle w:val="ListParagraph"/>
        <w:numPr>
          <w:ilvl w:val="0"/>
          <w:numId w:val="9"/>
        </w:numPr>
        <w:ind w:left="771"/>
        <w:jc w:val="both"/>
        <w:rPr>
          <w:shd w:val="clear" w:color="auto" w:fill="FFFFFF"/>
        </w:rPr>
      </w:pPr>
      <w:r w:rsidRPr="00495EA4">
        <w:rPr>
          <w:shd w:val="clear" w:color="auto" w:fill="FFFFFF"/>
        </w:rPr>
        <w:t>design with common cause awareness;</w:t>
      </w:r>
    </w:p>
    <w:p w14:paraId="1BD3DAC0" w14:textId="77777777" w:rsidR="00BB77FD" w:rsidRPr="00495EA4" w:rsidRDefault="00BB77FD" w:rsidP="00BB77FD">
      <w:pPr>
        <w:pStyle w:val="ListParagraph"/>
        <w:numPr>
          <w:ilvl w:val="0"/>
          <w:numId w:val="9"/>
        </w:numPr>
        <w:ind w:left="771"/>
        <w:jc w:val="both"/>
        <w:rPr>
          <w:shd w:val="clear" w:color="auto" w:fill="FFFFFF"/>
        </w:rPr>
      </w:pPr>
      <w:r w:rsidRPr="00495EA4">
        <w:rPr>
          <w:shd w:val="clear" w:color="auto" w:fill="FFFFFF"/>
        </w:rPr>
        <w:t xml:space="preserve">diagnostic coverage; </w:t>
      </w:r>
    </w:p>
    <w:p w14:paraId="297BC680" w14:textId="77777777" w:rsidR="00BB77FD" w:rsidRPr="00495EA4" w:rsidRDefault="00BB77FD" w:rsidP="00BB77FD">
      <w:pPr>
        <w:pStyle w:val="ListParagraph"/>
        <w:numPr>
          <w:ilvl w:val="0"/>
          <w:numId w:val="9"/>
        </w:numPr>
        <w:ind w:left="771"/>
        <w:jc w:val="both"/>
        <w:rPr>
          <w:shd w:val="clear" w:color="auto" w:fill="FFFFFF"/>
        </w:rPr>
      </w:pPr>
      <w:r w:rsidRPr="00495EA4">
        <w:rPr>
          <w:shd w:val="clear" w:color="auto" w:fill="FFFFFF"/>
        </w:rPr>
        <w:t xml:space="preserve">self-test frequency and other factors. </w:t>
      </w:r>
    </w:p>
    <w:p w14:paraId="0C7AF2AC" w14:textId="77777777" w:rsidR="00BB77FD" w:rsidRDefault="00BB77FD" w:rsidP="00BB77FD">
      <w:r w:rsidRPr="00C11CCA">
        <w:t xml:space="preserve">The CCF rate, according to the </w:t>
      </w:r>
      <w:r w:rsidRPr="00C11CCA">
        <w:rPr>
          <w:rFonts w:ascii="Symbol" w:hAnsi="Symbol"/>
          <w:i/>
        </w:rPr>
        <w:t></w:t>
      </w:r>
      <w:r w:rsidRPr="00C11CCA">
        <w:rPr>
          <w:rFonts w:ascii="Symbol" w:hAnsi="Symbol"/>
        </w:rPr>
        <w:t></w:t>
      </w:r>
      <w:r w:rsidRPr="00C11CCA">
        <w:t>model, is calculated as follows:</w:t>
      </w:r>
    </w:p>
    <w:tbl>
      <w:tblPr>
        <w:tblW w:w="8523" w:type="dxa"/>
        <w:tblInd w:w="720" w:type="dxa"/>
        <w:tblLook w:val="01E0" w:firstRow="1" w:lastRow="1" w:firstColumn="1" w:lastColumn="1" w:noHBand="0" w:noVBand="0"/>
      </w:tblPr>
      <w:tblGrid>
        <w:gridCol w:w="4515"/>
        <w:gridCol w:w="1738"/>
        <w:gridCol w:w="2270"/>
      </w:tblGrid>
      <w:tr w:rsidR="00BB77FD" w:rsidRPr="00C11CCA" w14:paraId="236B33A5" w14:textId="77777777" w:rsidTr="00A158AC">
        <w:trPr>
          <w:trHeight w:val="536"/>
        </w:trPr>
        <w:tc>
          <w:tcPr>
            <w:tcW w:w="4515" w:type="dxa"/>
            <w:shd w:val="clear" w:color="auto" w:fill="auto"/>
            <w:vAlign w:val="center"/>
          </w:tcPr>
          <w:p w14:paraId="63BC5F9D" w14:textId="77777777" w:rsidR="00BB77FD" w:rsidRPr="00C11CCA" w:rsidRDefault="00BB77FD" w:rsidP="00A158AC">
            <w:pPr>
              <w:tabs>
                <w:tab w:val="right" w:pos="9540"/>
              </w:tabs>
              <w:spacing w:before="120"/>
            </w:pPr>
            <w:r w:rsidRPr="00C11CCA">
              <w:rPr>
                <w:noProof/>
                <w:position w:val="-12"/>
                <w:lang w:eastAsia="en-GB"/>
              </w:rPr>
              <w:drawing>
                <wp:inline distT="0" distB="0" distL="0" distR="0" wp14:anchorId="550377EA" wp14:editId="011C3B48">
                  <wp:extent cx="1682750" cy="245745"/>
                  <wp:effectExtent l="0" t="0" r="0" b="1905"/>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2750" cy="245745"/>
                          </a:xfrm>
                          <a:prstGeom prst="rect">
                            <a:avLst/>
                          </a:prstGeom>
                          <a:noFill/>
                          <a:ln>
                            <a:noFill/>
                          </a:ln>
                        </pic:spPr>
                      </pic:pic>
                    </a:graphicData>
                  </a:graphic>
                </wp:inline>
              </w:drawing>
            </w:r>
          </w:p>
        </w:tc>
        <w:tc>
          <w:tcPr>
            <w:tcW w:w="1738" w:type="dxa"/>
          </w:tcPr>
          <w:p w14:paraId="4CACED8A" w14:textId="77777777" w:rsidR="00BB77FD" w:rsidRPr="00495EA4" w:rsidRDefault="00BB77FD" w:rsidP="00A158AC">
            <w:pPr>
              <w:pStyle w:val="Caption"/>
              <w:jc w:val="right"/>
              <w:rPr>
                <w:b w:val="0"/>
              </w:rPr>
            </w:pPr>
          </w:p>
        </w:tc>
        <w:tc>
          <w:tcPr>
            <w:tcW w:w="2270" w:type="dxa"/>
            <w:shd w:val="clear" w:color="auto" w:fill="auto"/>
            <w:vAlign w:val="center"/>
          </w:tcPr>
          <w:p w14:paraId="2121A95E" w14:textId="5A97DA5D" w:rsidR="00BB77FD" w:rsidRPr="00C11CCA" w:rsidRDefault="00BB77FD" w:rsidP="00A158AC">
            <w:pPr>
              <w:pStyle w:val="Caption"/>
              <w:jc w:val="right"/>
            </w:pPr>
            <w:r w:rsidRPr="00C11CCA">
              <w:t xml:space="preserve">( </w:t>
            </w:r>
            <w:r>
              <w:fldChar w:fldCharType="begin"/>
            </w:r>
            <w:r>
              <w:instrText xml:space="preserve"> SEQ ( \* ARABIC </w:instrText>
            </w:r>
            <w:r>
              <w:fldChar w:fldCharType="separate"/>
            </w:r>
            <w:r w:rsidR="00C65126">
              <w:rPr>
                <w:noProof/>
              </w:rPr>
              <w:t>14</w:t>
            </w:r>
            <w:r>
              <w:rPr>
                <w:noProof/>
              </w:rPr>
              <w:fldChar w:fldCharType="end"/>
            </w:r>
            <w:r w:rsidRPr="00C11CCA">
              <w:t xml:space="preserve"> )</w:t>
            </w:r>
          </w:p>
        </w:tc>
      </w:tr>
    </w:tbl>
    <w:p w14:paraId="62A91921" w14:textId="77777777" w:rsidR="00BB77FD" w:rsidRPr="00C11CCA" w:rsidRDefault="00BB77FD" w:rsidP="00BB77FD">
      <w:r w:rsidRPr="00C11CCA">
        <w:t>and, thus, the overall PFD due to dangerous CCFs is given by:</w:t>
      </w:r>
    </w:p>
    <w:tbl>
      <w:tblPr>
        <w:tblW w:w="8523" w:type="dxa"/>
        <w:tblInd w:w="720" w:type="dxa"/>
        <w:tblLook w:val="01E0" w:firstRow="1" w:lastRow="1" w:firstColumn="1" w:lastColumn="1" w:noHBand="0" w:noVBand="0"/>
      </w:tblPr>
      <w:tblGrid>
        <w:gridCol w:w="4515"/>
        <w:gridCol w:w="1738"/>
        <w:gridCol w:w="2270"/>
      </w:tblGrid>
      <w:tr w:rsidR="00BB77FD" w:rsidRPr="00C11CCA" w14:paraId="215721DD" w14:textId="77777777" w:rsidTr="00A158AC">
        <w:trPr>
          <w:trHeight w:val="536"/>
        </w:trPr>
        <w:tc>
          <w:tcPr>
            <w:tcW w:w="4515" w:type="dxa"/>
            <w:shd w:val="clear" w:color="auto" w:fill="auto"/>
            <w:vAlign w:val="center"/>
          </w:tcPr>
          <w:p w14:paraId="0C35FF2D" w14:textId="77777777" w:rsidR="00BB77FD" w:rsidRPr="00C11CCA" w:rsidRDefault="00BB77FD" w:rsidP="00A158AC">
            <w:pPr>
              <w:tabs>
                <w:tab w:val="right" w:pos="9540"/>
              </w:tabs>
              <w:spacing w:before="120"/>
            </w:pPr>
            <w:r w:rsidRPr="00C11CCA">
              <w:rPr>
                <w:noProof/>
                <w:position w:val="-14"/>
                <w:lang w:eastAsia="en-GB"/>
              </w:rPr>
              <w:drawing>
                <wp:inline distT="0" distB="0" distL="0" distR="0" wp14:anchorId="331AE285" wp14:editId="2970C5FC">
                  <wp:extent cx="2651125" cy="245745"/>
                  <wp:effectExtent l="0" t="0" r="0" b="1905"/>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1125" cy="245745"/>
                          </a:xfrm>
                          <a:prstGeom prst="rect">
                            <a:avLst/>
                          </a:prstGeom>
                          <a:noFill/>
                          <a:ln>
                            <a:noFill/>
                          </a:ln>
                        </pic:spPr>
                      </pic:pic>
                    </a:graphicData>
                  </a:graphic>
                </wp:inline>
              </w:drawing>
            </w:r>
          </w:p>
        </w:tc>
        <w:tc>
          <w:tcPr>
            <w:tcW w:w="1738" w:type="dxa"/>
          </w:tcPr>
          <w:p w14:paraId="0E8B2250" w14:textId="77777777" w:rsidR="00BB77FD" w:rsidRPr="00495EA4" w:rsidRDefault="00BB77FD" w:rsidP="00A158AC">
            <w:pPr>
              <w:pStyle w:val="Caption"/>
              <w:jc w:val="right"/>
              <w:rPr>
                <w:b w:val="0"/>
              </w:rPr>
            </w:pPr>
          </w:p>
        </w:tc>
        <w:tc>
          <w:tcPr>
            <w:tcW w:w="2270" w:type="dxa"/>
            <w:shd w:val="clear" w:color="auto" w:fill="auto"/>
            <w:vAlign w:val="center"/>
          </w:tcPr>
          <w:p w14:paraId="0AB01D0D" w14:textId="0C72D8D8" w:rsidR="00BB77FD" w:rsidRPr="00C11CCA" w:rsidRDefault="00BB77FD" w:rsidP="00A158AC">
            <w:pPr>
              <w:pStyle w:val="Caption"/>
              <w:jc w:val="right"/>
            </w:pPr>
            <w:r w:rsidRPr="00C11CCA">
              <w:t xml:space="preserve">( </w:t>
            </w:r>
            <w:r>
              <w:fldChar w:fldCharType="begin"/>
            </w:r>
            <w:r>
              <w:instrText xml:space="preserve"> SEQ ( \* ARABIC </w:instrText>
            </w:r>
            <w:r>
              <w:fldChar w:fldCharType="separate"/>
            </w:r>
            <w:r w:rsidR="00C65126">
              <w:rPr>
                <w:noProof/>
              </w:rPr>
              <w:t>15</w:t>
            </w:r>
            <w:r>
              <w:rPr>
                <w:noProof/>
              </w:rPr>
              <w:fldChar w:fldCharType="end"/>
            </w:r>
            <w:r w:rsidRPr="00C11CCA">
              <w:t xml:space="preserve"> )</w:t>
            </w:r>
          </w:p>
        </w:tc>
      </w:tr>
    </w:tbl>
    <w:p w14:paraId="26BAE039" w14:textId="77777777" w:rsidR="00BB77FD" w:rsidRDefault="00BB77FD" w:rsidP="00BB77FD">
      <w:pPr>
        <w:pStyle w:val="Heading2"/>
      </w:pPr>
      <w:bookmarkStart w:id="354" w:name="_Toc527035288"/>
      <w:bookmarkStart w:id="355" w:name="_Toc528743702"/>
      <w:r>
        <w:t>Architectural assessment methodology</w:t>
      </w:r>
      <w:bookmarkEnd w:id="354"/>
      <w:bookmarkEnd w:id="355"/>
    </w:p>
    <w:p w14:paraId="6A38A260" w14:textId="77777777" w:rsidR="00BB77FD" w:rsidRDefault="00BB77FD" w:rsidP="00BB77FD">
      <w:pPr>
        <w:pStyle w:val="Heading3"/>
      </w:pPr>
      <w:bookmarkStart w:id="356" w:name="_Toc527035289"/>
      <w:bookmarkStart w:id="357" w:name="_Toc528743703"/>
      <w:r>
        <w:t>Hardware fault tolerance (HFT)</w:t>
      </w:r>
      <w:bookmarkEnd w:id="356"/>
      <w:bookmarkEnd w:id="357"/>
    </w:p>
    <w:p w14:paraId="19BA3B82" w14:textId="6426EA29" w:rsidR="00BB77FD" w:rsidRPr="00C11CCA" w:rsidRDefault="00BB77FD" w:rsidP="00BB77FD">
      <w:r w:rsidRPr="00C11CCA">
        <w:t>In addition to the hardware reliability assessment (refer to Section</w:t>
      </w:r>
      <w:r w:rsidR="00F62385">
        <w:t xml:space="preserve"> </w:t>
      </w:r>
      <w:r w:rsidR="00F62385">
        <w:fldChar w:fldCharType="begin"/>
      </w:r>
      <w:r w:rsidR="00F62385">
        <w:instrText xml:space="preserve"> REF _Ref527467261 \r \h </w:instrText>
      </w:r>
      <w:r w:rsidR="00F62385">
        <w:fldChar w:fldCharType="separate"/>
      </w:r>
      <w:r w:rsidR="00C65126">
        <w:t>7.3</w:t>
      </w:r>
      <w:r w:rsidR="00F62385">
        <w:fldChar w:fldCharType="end"/>
      </w:r>
      <w:r w:rsidRPr="00C11CCA">
        <w:t>), there are also minimum architecture requirements to be met. Each subsystem within a SIF must meet the minimum HFT for the required SIL. That is, the sensor, logic and final element subsystems must all individually meet the overall SIL requirement for the SIF. To determine the level of HFT (or redundancy) required in a SIF using the Route 1</w:t>
      </w:r>
      <w:r w:rsidRPr="00C11CCA">
        <w:rPr>
          <w:vertAlign w:val="subscript"/>
        </w:rPr>
        <w:t>H</w:t>
      </w:r>
      <w:r w:rsidRPr="00C11CCA">
        <w:t xml:space="preserve"> approach detailed in IEC </w:t>
      </w:r>
      <w:r w:rsidRPr="00831668">
        <w:t>61508</w:t>
      </w:r>
      <w:r w:rsidRPr="00C11CCA">
        <w:t>-2: 7.4.4.2, the Safe Failure Fraction (SFF) must be calculated for each subsystem.</w:t>
      </w:r>
    </w:p>
    <w:p w14:paraId="18899CA8" w14:textId="77777777" w:rsidR="00BB77FD" w:rsidRDefault="00BB77FD" w:rsidP="00BB77FD">
      <w:pPr>
        <w:pStyle w:val="Heading3"/>
      </w:pPr>
      <w:bookmarkStart w:id="358" w:name="_Toc527035290"/>
      <w:bookmarkStart w:id="359" w:name="_Toc528743704"/>
      <w:r>
        <w:t>Safe failure fraction (SFF)</w:t>
      </w:r>
      <w:bookmarkEnd w:id="358"/>
      <w:bookmarkEnd w:id="359"/>
    </w:p>
    <w:p w14:paraId="724B95DF" w14:textId="6D319329" w:rsidR="00BB77FD" w:rsidRPr="00C11CCA" w:rsidRDefault="00BB77FD" w:rsidP="00BB77FD">
      <w:r w:rsidRPr="00C11CCA">
        <w:t>The SFF is essentially the proportion of random failures in a subsystem that either result in a safe state, or a dangerous state that is revealed by automatic diagnostic tests. SFF is calculated using the following formula</w:t>
      </w:r>
      <w:r>
        <w:t xml:space="preserve"> </w:t>
      </w:r>
      <w:r w:rsidRPr="00831668">
        <w:t>(IEC 61508</w:t>
      </w:r>
      <w:r>
        <w:t xml:space="preserve"> </w:t>
      </w:r>
      <w:sdt>
        <w:sdtPr>
          <w:id w:val="-1655674050"/>
          <w:citation/>
        </w:sdtPr>
        <w:sdtEndPr/>
        <w:sdtContent>
          <w:r>
            <w:fldChar w:fldCharType="begin"/>
          </w:r>
          <w:r w:rsidRPr="00831668">
            <w:instrText xml:space="preserve"> CITATION IEC2 \l 1053 </w:instrText>
          </w:r>
          <w:r>
            <w:fldChar w:fldCharType="separate"/>
          </w:r>
          <w:r w:rsidR="00C65126" w:rsidRPr="00C65126">
            <w:rPr>
              <w:noProof/>
            </w:rPr>
            <w:t>[11]</w:t>
          </w:r>
          <w:r>
            <w:fldChar w:fldCharType="end"/>
          </w:r>
        </w:sdtContent>
      </w:sdt>
      <w:r>
        <w:t xml:space="preserve">: Part </w:t>
      </w:r>
      <w:r w:rsidRPr="00831668">
        <w:t>2</w:t>
      </w:r>
      <w:r>
        <w:t>,</w:t>
      </w:r>
      <w:r w:rsidRPr="00831668">
        <w:t xml:space="preserve"> C.1.h)</w:t>
      </w:r>
      <w:r w:rsidRPr="00C11CCA">
        <w:t>:</w:t>
      </w:r>
    </w:p>
    <w:tbl>
      <w:tblPr>
        <w:tblW w:w="8352" w:type="dxa"/>
        <w:tblInd w:w="720" w:type="dxa"/>
        <w:tblLook w:val="01E0" w:firstRow="1" w:lastRow="1" w:firstColumn="1" w:lastColumn="1" w:noHBand="0" w:noVBand="0"/>
      </w:tblPr>
      <w:tblGrid>
        <w:gridCol w:w="3360"/>
        <w:gridCol w:w="2832"/>
        <w:gridCol w:w="2160"/>
      </w:tblGrid>
      <w:tr w:rsidR="00BB77FD" w:rsidRPr="00C11CCA" w14:paraId="0199E5DA" w14:textId="77777777" w:rsidTr="00A158AC">
        <w:tc>
          <w:tcPr>
            <w:tcW w:w="3360" w:type="dxa"/>
            <w:shd w:val="clear" w:color="auto" w:fill="auto"/>
            <w:vAlign w:val="center"/>
          </w:tcPr>
          <w:p w14:paraId="58C178BB" w14:textId="77777777" w:rsidR="00BB77FD" w:rsidRPr="00C11CCA" w:rsidRDefault="00BB77FD" w:rsidP="00A158AC">
            <m:oMathPara>
              <m:oMath>
                <m:r>
                  <w:rPr>
                    <w:rFonts w:ascii="Cambria Math" w:hAnsi="Cambria Math"/>
                  </w:rPr>
                  <m:t xml:space="preserve">SFF= </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DD</m:t>
                        </m:r>
                      </m:sub>
                    </m:sSub>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s</m:t>
                        </m:r>
                      </m:sub>
                    </m:sSub>
                  </m:num>
                  <m:den>
                    <m:sSub>
                      <m:sSubPr>
                        <m:ctrlPr>
                          <w:rPr>
                            <w:rFonts w:ascii="Cambria Math" w:hAnsi="Cambria Math"/>
                            <w:i/>
                          </w:rPr>
                        </m:ctrlPr>
                      </m:sSubPr>
                      <m:e>
                        <m:r>
                          <w:rPr>
                            <w:rFonts w:ascii="Cambria Math" w:hAnsi="Cambria Math"/>
                          </w:rPr>
                          <m:t>λ</m:t>
                        </m:r>
                      </m:e>
                      <m:sub>
                        <m:r>
                          <w:rPr>
                            <w:rFonts w:ascii="Cambria Math" w:hAnsi="Cambria Math"/>
                          </w:rPr>
                          <m:t>DD</m:t>
                        </m:r>
                      </m:sub>
                    </m:sSub>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DU</m:t>
                        </m:r>
                      </m:sub>
                    </m:sSub>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S</m:t>
                        </m:r>
                      </m:sub>
                    </m:sSub>
                  </m:den>
                </m:f>
              </m:oMath>
            </m:oMathPara>
          </w:p>
        </w:tc>
        <w:tc>
          <w:tcPr>
            <w:tcW w:w="2832" w:type="dxa"/>
            <w:shd w:val="clear" w:color="auto" w:fill="auto"/>
            <w:vAlign w:val="center"/>
          </w:tcPr>
          <w:p w14:paraId="11418D5B" w14:textId="77777777" w:rsidR="00BB77FD" w:rsidRPr="00C11CCA" w:rsidRDefault="00BB77FD" w:rsidP="00A158AC">
            <w:pPr>
              <w:pStyle w:val="Caption"/>
              <w:ind w:left="405" w:hanging="405"/>
              <w:rPr>
                <w:b w:val="0"/>
              </w:rPr>
            </w:pPr>
          </w:p>
        </w:tc>
        <w:tc>
          <w:tcPr>
            <w:tcW w:w="2160" w:type="dxa"/>
            <w:shd w:val="clear" w:color="auto" w:fill="auto"/>
            <w:vAlign w:val="center"/>
          </w:tcPr>
          <w:p w14:paraId="1AD8935C" w14:textId="7ADAD037" w:rsidR="00BB77FD" w:rsidRPr="00C11CCA" w:rsidRDefault="00BB77FD" w:rsidP="00A158AC">
            <w:pPr>
              <w:pStyle w:val="Caption"/>
              <w:jc w:val="right"/>
            </w:pPr>
            <w:r w:rsidRPr="00C11CCA">
              <w:t xml:space="preserve">( </w:t>
            </w:r>
            <w:r>
              <w:fldChar w:fldCharType="begin"/>
            </w:r>
            <w:r>
              <w:instrText xml:space="preserve"> SEQ ( \* ARABIC </w:instrText>
            </w:r>
            <w:r>
              <w:fldChar w:fldCharType="separate"/>
            </w:r>
            <w:r w:rsidR="00C65126">
              <w:rPr>
                <w:noProof/>
              </w:rPr>
              <w:t>16</w:t>
            </w:r>
            <w:r>
              <w:rPr>
                <w:noProof/>
              </w:rPr>
              <w:fldChar w:fldCharType="end"/>
            </w:r>
            <w:r w:rsidRPr="00C11CCA">
              <w:t xml:space="preserve"> )</w:t>
            </w:r>
          </w:p>
        </w:tc>
      </w:tr>
    </w:tbl>
    <w:p w14:paraId="08137CDE" w14:textId="77777777" w:rsidR="00BB77FD" w:rsidRPr="00C11CCA" w:rsidRDefault="00BB77FD" w:rsidP="00BB77FD">
      <w:r w:rsidRPr="00C11CCA">
        <w:t>where:</w:t>
      </w:r>
    </w:p>
    <w:p w14:paraId="6EAA0B9E" w14:textId="77777777" w:rsidR="00BB77FD" w:rsidRPr="00C11CCA" w:rsidRDefault="00BB77FD" w:rsidP="00BB77FD">
      <w:pPr>
        <w:ind w:left="720"/>
      </w:pPr>
      <w:r w:rsidRPr="006634FB">
        <w:rPr>
          <w:noProof/>
          <w:lang w:eastAsia="en-GB"/>
        </w:rPr>
        <w:drawing>
          <wp:inline distT="0" distB="0" distL="0" distR="0" wp14:anchorId="66682654" wp14:editId="44935B8A">
            <wp:extent cx="292100" cy="192405"/>
            <wp:effectExtent l="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100" cy="192405"/>
                    </a:xfrm>
                    <a:prstGeom prst="rect">
                      <a:avLst/>
                    </a:prstGeom>
                    <a:noFill/>
                    <a:ln>
                      <a:noFill/>
                    </a:ln>
                  </pic:spPr>
                </pic:pic>
              </a:graphicData>
            </a:graphic>
          </wp:inline>
        </w:drawing>
      </w:r>
      <w:r w:rsidRPr="00C11CCA">
        <w:t xml:space="preserve"> is the dangerous detected failure rate per hour;</w:t>
      </w:r>
    </w:p>
    <w:p w14:paraId="0C8C8FDF" w14:textId="77777777" w:rsidR="00BB77FD" w:rsidRPr="00C11CCA" w:rsidRDefault="00BB77FD" w:rsidP="00BB77FD">
      <w:pPr>
        <w:ind w:left="720"/>
      </w:pPr>
      <w:r w:rsidRPr="006634FB">
        <w:rPr>
          <w:noProof/>
          <w:lang w:eastAsia="en-GB"/>
        </w:rPr>
        <w:drawing>
          <wp:inline distT="0" distB="0" distL="0" distR="0" wp14:anchorId="642B9865" wp14:editId="77823DAB">
            <wp:extent cx="292100" cy="245745"/>
            <wp:effectExtent l="0" t="0" r="0" b="1905"/>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100" cy="245745"/>
                    </a:xfrm>
                    <a:prstGeom prst="rect">
                      <a:avLst/>
                    </a:prstGeom>
                    <a:noFill/>
                    <a:ln>
                      <a:noFill/>
                    </a:ln>
                  </pic:spPr>
                </pic:pic>
              </a:graphicData>
            </a:graphic>
          </wp:inline>
        </w:drawing>
      </w:r>
      <w:r w:rsidRPr="00C11CCA">
        <w:t xml:space="preserve"> is the dangerous undetected failure rate per hour;</w:t>
      </w:r>
    </w:p>
    <w:p w14:paraId="07780341" w14:textId="77777777" w:rsidR="00BB77FD" w:rsidRPr="00C11CCA" w:rsidRDefault="00BB77FD" w:rsidP="00BB77FD">
      <w:pPr>
        <w:ind w:left="720"/>
      </w:pPr>
      <w:r w:rsidRPr="006634FB">
        <w:rPr>
          <w:noProof/>
          <w:lang w:eastAsia="en-GB"/>
        </w:rPr>
        <w:drawing>
          <wp:inline distT="0" distB="0" distL="0" distR="0" wp14:anchorId="5A84C74D" wp14:editId="32DEAA51">
            <wp:extent cx="192405" cy="245745"/>
            <wp:effectExtent l="0" t="0" r="0" b="1905"/>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405" cy="245745"/>
                    </a:xfrm>
                    <a:prstGeom prst="rect">
                      <a:avLst/>
                    </a:prstGeom>
                    <a:noFill/>
                    <a:ln>
                      <a:noFill/>
                    </a:ln>
                  </pic:spPr>
                </pic:pic>
              </a:graphicData>
            </a:graphic>
          </wp:inline>
        </w:drawing>
      </w:r>
      <w:r w:rsidRPr="00C11CCA">
        <w:t xml:space="preserve"> is the safe (spurious) failure rate per hour.</w:t>
      </w:r>
    </w:p>
    <w:p w14:paraId="222192A8" w14:textId="77777777" w:rsidR="00BB77FD" w:rsidRDefault="00BB77FD" w:rsidP="00BB77FD">
      <w:pPr>
        <w:pStyle w:val="Heading3"/>
      </w:pPr>
      <w:bookmarkStart w:id="360" w:name="_Toc527035291"/>
      <w:bookmarkStart w:id="361" w:name="_Toc528743705"/>
      <w:r>
        <w:lastRenderedPageBreak/>
        <w:t>IEC 61508 architectural constraint (Route 1</w:t>
      </w:r>
      <w:r w:rsidRPr="00984FC9">
        <w:rPr>
          <w:vertAlign w:val="subscript"/>
        </w:rPr>
        <w:t>H</w:t>
      </w:r>
      <w:r>
        <w:t>)</w:t>
      </w:r>
      <w:bookmarkEnd w:id="360"/>
      <w:bookmarkEnd w:id="361"/>
    </w:p>
    <w:p w14:paraId="70190ED4" w14:textId="0EB9BCB0" w:rsidR="00986EA4" w:rsidRDefault="00BB77FD" w:rsidP="00986EA4">
      <w:r w:rsidRPr="00C11CCA">
        <w:rPr>
          <w:b/>
        </w:rPr>
        <w:fldChar w:fldCharType="begin"/>
      </w:r>
      <w:r w:rsidRPr="00C11CCA">
        <w:rPr>
          <w:b/>
        </w:rPr>
        <w:instrText xml:space="preserve"> REF _Ref309059389 \h </w:instrText>
      </w:r>
      <w:r>
        <w:rPr>
          <w:b/>
        </w:rPr>
        <w:instrText xml:space="preserve"> \* MERGEFORMAT </w:instrText>
      </w:r>
      <w:r w:rsidRPr="00C11CCA">
        <w:rPr>
          <w:b/>
        </w:rPr>
      </w:r>
      <w:r w:rsidRPr="00C11CCA">
        <w:rPr>
          <w:b/>
        </w:rPr>
        <w:fldChar w:fldCharType="separate"/>
      </w:r>
      <w:r w:rsidR="00C65126" w:rsidRPr="00C11CCA">
        <w:t xml:space="preserve">Table </w:t>
      </w:r>
      <w:r w:rsidR="00C65126">
        <w:rPr>
          <w:noProof/>
        </w:rPr>
        <w:t>6</w:t>
      </w:r>
      <w:r w:rsidRPr="00C11CCA">
        <w:rPr>
          <w:b/>
        </w:rPr>
        <w:fldChar w:fldCharType="end"/>
      </w:r>
      <w:r w:rsidRPr="00C11CCA">
        <w:rPr>
          <w:b/>
        </w:rPr>
        <w:t xml:space="preserve"> </w:t>
      </w:r>
      <w:r w:rsidRPr="00C11CCA">
        <w:t>presents the (Route 1</w:t>
      </w:r>
      <w:r w:rsidRPr="00C11CCA">
        <w:rPr>
          <w:vertAlign w:val="subscript"/>
        </w:rPr>
        <w:t>H</w:t>
      </w:r>
      <w:r w:rsidRPr="00C11CCA">
        <w:t>)</w:t>
      </w:r>
      <w:r w:rsidR="002F48FA">
        <w:t xml:space="preserve"> </w:t>
      </w:r>
      <w:r w:rsidR="00986EA4">
        <w:t>maximum allowable SIL given</w:t>
      </w:r>
      <w:r w:rsidRPr="00C11CCA">
        <w:t xml:space="preserve"> minimum HFT</w:t>
      </w:r>
      <w:r w:rsidR="00986EA4">
        <w:t xml:space="preserve"> and SFF</w:t>
      </w:r>
      <w:r w:rsidRPr="00C11CCA">
        <w:t xml:space="preserve"> for Type A and Type B components respectively. </w:t>
      </w:r>
      <w:r w:rsidR="00986EA4" w:rsidRPr="00986EA4">
        <w:rPr>
          <w:rFonts w:eastAsia="Times New Roman" w:cs="Calibri"/>
          <w:szCs w:val="24"/>
          <w:lang w:eastAsia="en-GB"/>
        </w:rPr>
        <w:t>The maximum SIL</w:t>
      </w:r>
      <w:r w:rsidR="00986EA4">
        <w:rPr>
          <w:rFonts w:eastAsia="Times New Roman" w:cs="Calibri"/>
          <w:szCs w:val="24"/>
          <w:lang w:eastAsia="en-GB"/>
        </w:rPr>
        <w:t xml:space="preserve"> </w:t>
      </w:r>
      <w:r w:rsidR="00986EA4" w:rsidRPr="00986EA4">
        <w:rPr>
          <w:rFonts w:eastAsia="Times New Roman" w:cs="Calibri"/>
          <w:szCs w:val="24"/>
          <w:lang w:eastAsia="en-GB"/>
        </w:rPr>
        <w:t xml:space="preserve">is determined by the component type (Type A or B), its Safe Failure Fraction (SFF, usually determined by an FMEA, available on its certificate) and the Hardware Fault Tolerance (HFT). </w:t>
      </w:r>
    </w:p>
    <w:p w14:paraId="7D03F9CA" w14:textId="3048B373" w:rsidR="00BB77FD" w:rsidRPr="00C11CCA" w:rsidRDefault="00BB77FD" w:rsidP="00986EA4">
      <w:r w:rsidRPr="00C11CCA">
        <w:t>For a component to be considered Type A, all the following criteria must be met:</w:t>
      </w:r>
    </w:p>
    <w:p w14:paraId="1C92B485" w14:textId="77777777" w:rsidR="00BB77FD" w:rsidRPr="00986EA4" w:rsidRDefault="00BB77FD" w:rsidP="00986EA4">
      <w:pPr>
        <w:pStyle w:val="ListParagraph"/>
        <w:numPr>
          <w:ilvl w:val="0"/>
          <w:numId w:val="27"/>
        </w:numPr>
        <w:rPr>
          <w:shd w:val="clear" w:color="auto" w:fill="FFFFFF"/>
        </w:rPr>
      </w:pPr>
      <w:r w:rsidRPr="00986EA4">
        <w:rPr>
          <w:shd w:val="clear" w:color="auto" w:fill="FFFFFF"/>
        </w:rPr>
        <w:t>Failure modes are well defined and;</w:t>
      </w:r>
    </w:p>
    <w:p w14:paraId="432408CA" w14:textId="77777777" w:rsidR="00BB77FD" w:rsidRPr="00986EA4" w:rsidRDefault="00BB77FD" w:rsidP="00986EA4">
      <w:pPr>
        <w:pStyle w:val="ListParagraph"/>
        <w:numPr>
          <w:ilvl w:val="0"/>
          <w:numId w:val="27"/>
        </w:numPr>
        <w:rPr>
          <w:shd w:val="clear" w:color="auto" w:fill="FFFFFF"/>
        </w:rPr>
      </w:pPr>
      <w:r w:rsidRPr="00986EA4">
        <w:rPr>
          <w:shd w:val="clear" w:color="auto" w:fill="FFFFFF"/>
        </w:rPr>
        <w:t>Behaviour under fault conditions is well defined and;</w:t>
      </w:r>
    </w:p>
    <w:p w14:paraId="5872093E" w14:textId="77777777" w:rsidR="00BB77FD" w:rsidRPr="00986EA4" w:rsidRDefault="00BB77FD" w:rsidP="00986EA4">
      <w:pPr>
        <w:pStyle w:val="ListParagraph"/>
        <w:numPr>
          <w:ilvl w:val="0"/>
          <w:numId w:val="27"/>
        </w:numPr>
        <w:rPr>
          <w:shd w:val="clear" w:color="auto" w:fill="FFFFFF"/>
        </w:rPr>
      </w:pPr>
      <w:r w:rsidRPr="00986EA4">
        <w:rPr>
          <w:shd w:val="clear" w:color="auto" w:fill="FFFFFF"/>
        </w:rPr>
        <w:t>Failure data is available.</w:t>
      </w:r>
    </w:p>
    <w:p w14:paraId="29D983E4" w14:textId="77777777" w:rsidR="00BB77FD" w:rsidRPr="00C11CCA" w:rsidRDefault="00BB77FD" w:rsidP="00986EA4">
      <w:r w:rsidRPr="00C11CCA">
        <w:t>If a component fails to meet any of these criteria, it is considered to be Type B. Type B components typically contain complex microelectronics, commonly found in Programmable Logic Controllers (PLCs) and smart sensors.  Simple devices, such as valves and relays, are typically considered to be Type A.</w:t>
      </w:r>
      <w:r>
        <w:t xml:space="preserve"> </w:t>
      </w:r>
    </w:p>
    <w:p w14:paraId="18A578AE" w14:textId="47609BAE" w:rsidR="00BB77FD" w:rsidRPr="00C11CCA" w:rsidRDefault="00BB77FD" w:rsidP="00BB77FD">
      <w:pPr>
        <w:pStyle w:val="Caption"/>
        <w:keepNext/>
      </w:pPr>
      <w:bookmarkStart w:id="362" w:name="_Ref309059389"/>
      <w:bookmarkStart w:id="363" w:name="_Toc514831762"/>
      <w:bookmarkStart w:id="364" w:name="_Toc526933914"/>
      <w:bookmarkStart w:id="365" w:name="_Toc528572339"/>
      <w:r w:rsidRPr="00C11CCA">
        <w:t xml:space="preserve">Table </w:t>
      </w:r>
      <w:r>
        <w:fldChar w:fldCharType="begin"/>
      </w:r>
      <w:r>
        <w:instrText xml:space="preserve"> SEQ Table \* ARABIC </w:instrText>
      </w:r>
      <w:r>
        <w:fldChar w:fldCharType="separate"/>
      </w:r>
      <w:r w:rsidR="00C65126">
        <w:rPr>
          <w:noProof/>
        </w:rPr>
        <w:t>6</w:t>
      </w:r>
      <w:r>
        <w:rPr>
          <w:noProof/>
        </w:rPr>
        <w:fldChar w:fldCharType="end"/>
      </w:r>
      <w:bookmarkEnd w:id="362"/>
      <w:r w:rsidRPr="00C11CCA">
        <w:t>. HFT for Type A and Type B Components</w:t>
      </w:r>
      <w:bookmarkEnd w:id="363"/>
      <w:bookmarkEnd w:id="364"/>
      <w:bookmarkEnd w:id="3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337"/>
        <w:gridCol w:w="1337"/>
        <w:gridCol w:w="1337"/>
        <w:gridCol w:w="1337"/>
        <w:gridCol w:w="1337"/>
        <w:gridCol w:w="1338"/>
      </w:tblGrid>
      <w:tr w:rsidR="00BB77FD" w:rsidRPr="00BA5D3B" w14:paraId="1CA150FC" w14:textId="77777777" w:rsidTr="00A158AC">
        <w:trPr>
          <w:cantSplit/>
          <w:trHeight w:val="20"/>
          <w:tblHeader/>
        </w:trPr>
        <w:tc>
          <w:tcPr>
            <w:tcW w:w="959" w:type="dxa"/>
            <w:vMerge w:val="restart"/>
            <w:noWrap/>
            <w:vAlign w:val="center"/>
          </w:tcPr>
          <w:p w14:paraId="1F135D31" w14:textId="77777777" w:rsidR="00BB77FD" w:rsidRPr="00BA5D3B" w:rsidRDefault="00BB77FD" w:rsidP="00A158AC">
            <w:pPr>
              <w:jc w:val="center"/>
              <w:rPr>
                <w:rFonts w:cs="Arial"/>
                <w:b/>
                <w:color w:val="000000"/>
                <w:sz w:val="20"/>
                <w:lang w:eastAsia="en-GB"/>
              </w:rPr>
            </w:pPr>
            <w:r w:rsidRPr="00BA5D3B">
              <w:rPr>
                <w:sz w:val="20"/>
              </w:rPr>
              <w:br w:type="page"/>
            </w:r>
            <w:r w:rsidRPr="00BA5D3B">
              <w:rPr>
                <w:rFonts w:cs="Arial"/>
                <w:b/>
                <w:color w:val="000000"/>
                <w:sz w:val="20"/>
              </w:rPr>
              <w:t>SFF</w:t>
            </w:r>
          </w:p>
        </w:tc>
        <w:tc>
          <w:tcPr>
            <w:tcW w:w="4011" w:type="dxa"/>
            <w:gridSpan w:val="3"/>
            <w:noWrap/>
            <w:vAlign w:val="center"/>
          </w:tcPr>
          <w:p w14:paraId="44EADA32" w14:textId="77777777" w:rsidR="00BB77FD" w:rsidRPr="00BA5D3B" w:rsidRDefault="00BB77FD" w:rsidP="00A158AC">
            <w:pPr>
              <w:jc w:val="center"/>
              <w:rPr>
                <w:rFonts w:cs="Arial"/>
                <w:b/>
                <w:color w:val="000000"/>
                <w:sz w:val="20"/>
                <w:lang w:eastAsia="en-GB"/>
              </w:rPr>
            </w:pPr>
            <w:r w:rsidRPr="00BA5D3B">
              <w:rPr>
                <w:rFonts w:cs="Arial"/>
                <w:b/>
                <w:color w:val="000000"/>
                <w:sz w:val="20"/>
                <w:lang w:eastAsia="en-GB"/>
              </w:rPr>
              <w:t>Minimum HFT for Type A Component</w:t>
            </w:r>
          </w:p>
        </w:tc>
        <w:tc>
          <w:tcPr>
            <w:tcW w:w="4012" w:type="dxa"/>
            <w:gridSpan w:val="3"/>
            <w:noWrap/>
            <w:vAlign w:val="center"/>
          </w:tcPr>
          <w:p w14:paraId="00C18F41" w14:textId="77777777" w:rsidR="00BB77FD" w:rsidRPr="00BA5D3B" w:rsidRDefault="00BB77FD" w:rsidP="00A158AC">
            <w:pPr>
              <w:jc w:val="center"/>
              <w:rPr>
                <w:rFonts w:cs="Arial"/>
                <w:b/>
                <w:color w:val="000000"/>
                <w:sz w:val="20"/>
                <w:lang w:eastAsia="en-GB"/>
              </w:rPr>
            </w:pPr>
            <w:r w:rsidRPr="00BA5D3B">
              <w:rPr>
                <w:rFonts w:cs="Arial"/>
                <w:b/>
                <w:color w:val="000000"/>
                <w:sz w:val="20"/>
                <w:lang w:eastAsia="en-GB"/>
              </w:rPr>
              <w:t>Minimum HFT for Type B Component</w:t>
            </w:r>
          </w:p>
        </w:tc>
      </w:tr>
      <w:tr w:rsidR="00BB77FD" w:rsidRPr="00BA5D3B" w14:paraId="5D98919B" w14:textId="77777777" w:rsidTr="00A158AC">
        <w:trPr>
          <w:cantSplit/>
          <w:trHeight w:val="20"/>
          <w:tblHeader/>
        </w:trPr>
        <w:tc>
          <w:tcPr>
            <w:tcW w:w="959" w:type="dxa"/>
            <w:vMerge/>
            <w:noWrap/>
            <w:vAlign w:val="center"/>
          </w:tcPr>
          <w:p w14:paraId="73AC9901" w14:textId="77777777" w:rsidR="00BB77FD" w:rsidRPr="00BA5D3B" w:rsidRDefault="00BB77FD" w:rsidP="00A158AC">
            <w:pPr>
              <w:jc w:val="center"/>
              <w:rPr>
                <w:rFonts w:cs="Arial"/>
                <w:b/>
                <w:color w:val="000000"/>
                <w:sz w:val="20"/>
                <w:lang w:eastAsia="en-GB"/>
              </w:rPr>
            </w:pPr>
          </w:p>
        </w:tc>
        <w:tc>
          <w:tcPr>
            <w:tcW w:w="1337" w:type="dxa"/>
            <w:noWrap/>
            <w:vAlign w:val="center"/>
          </w:tcPr>
          <w:p w14:paraId="3F76AF51" w14:textId="77777777" w:rsidR="00BB77FD" w:rsidRPr="00BA5D3B" w:rsidRDefault="00BB77FD" w:rsidP="00A158AC">
            <w:pPr>
              <w:jc w:val="center"/>
              <w:rPr>
                <w:rFonts w:cs="Arial"/>
                <w:b/>
                <w:color w:val="000000"/>
                <w:sz w:val="20"/>
                <w:lang w:eastAsia="en-GB"/>
              </w:rPr>
            </w:pPr>
            <w:r w:rsidRPr="00BA5D3B">
              <w:rPr>
                <w:rFonts w:cs="Arial"/>
                <w:b/>
                <w:color w:val="000000"/>
                <w:sz w:val="20"/>
              </w:rPr>
              <w:t>SIL for simplex</w:t>
            </w:r>
          </w:p>
        </w:tc>
        <w:tc>
          <w:tcPr>
            <w:tcW w:w="1337" w:type="dxa"/>
            <w:noWrap/>
            <w:vAlign w:val="center"/>
          </w:tcPr>
          <w:p w14:paraId="47308088" w14:textId="77777777" w:rsidR="00BB77FD" w:rsidRPr="00BA5D3B" w:rsidRDefault="00BB77FD" w:rsidP="00A158AC">
            <w:pPr>
              <w:jc w:val="center"/>
              <w:rPr>
                <w:rFonts w:cs="Arial"/>
                <w:b/>
                <w:color w:val="000000"/>
                <w:sz w:val="20"/>
                <w:lang w:eastAsia="en-GB"/>
              </w:rPr>
            </w:pPr>
            <w:r w:rsidRPr="00BA5D3B">
              <w:rPr>
                <w:rFonts w:cs="Arial"/>
                <w:b/>
                <w:color w:val="000000"/>
                <w:sz w:val="20"/>
              </w:rPr>
              <w:t>SIL for m+1</w:t>
            </w:r>
          </w:p>
        </w:tc>
        <w:tc>
          <w:tcPr>
            <w:tcW w:w="1337" w:type="dxa"/>
            <w:noWrap/>
            <w:vAlign w:val="center"/>
          </w:tcPr>
          <w:p w14:paraId="2ABFAD89" w14:textId="77777777" w:rsidR="00BB77FD" w:rsidRPr="00BA5D3B" w:rsidRDefault="00BB77FD" w:rsidP="00A158AC">
            <w:pPr>
              <w:jc w:val="center"/>
              <w:rPr>
                <w:rFonts w:cs="Arial"/>
                <w:b/>
                <w:color w:val="000000"/>
                <w:sz w:val="20"/>
                <w:lang w:eastAsia="en-GB"/>
              </w:rPr>
            </w:pPr>
            <w:r w:rsidRPr="00BA5D3B">
              <w:rPr>
                <w:rFonts w:cs="Arial"/>
                <w:b/>
                <w:color w:val="000000"/>
                <w:sz w:val="20"/>
              </w:rPr>
              <w:t>SIL for m+2</w:t>
            </w:r>
          </w:p>
        </w:tc>
        <w:tc>
          <w:tcPr>
            <w:tcW w:w="1337" w:type="dxa"/>
            <w:noWrap/>
            <w:vAlign w:val="center"/>
          </w:tcPr>
          <w:p w14:paraId="1671293A" w14:textId="77777777" w:rsidR="00BB77FD" w:rsidRPr="00BA5D3B" w:rsidRDefault="00BB77FD" w:rsidP="00A158AC">
            <w:pPr>
              <w:jc w:val="center"/>
              <w:rPr>
                <w:rFonts w:cs="Arial"/>
                <w:b/>
                <w:color w:val="000000"/>
                <w:sz w:val="20"/>
                <w:lang w:eastAsia="en-GB"/>
              </w:rPr>
            </w:pPr>
            <w:r w:rsidRPr="00BA5D3B">
              <w:rPr>
                <w:rFonts w:cs="Arial"/>
                <w:b/>
                <w:color w:val="000000"/>
                <w:sz w:val="20"/>
              </w:rPr>
              <w:t>SIL for simplex</w:t>
            </w:r>
          </w:p>
        </w:tc>
        <w:tc>
          <w:tcPr>
            <w:tcW w:w="1337" w:type="dxa"/>
            <w:noWrap/>
            <w:vAlign w:val="center"/>
          </w:tcPr>
          <w:p w14:paraId="0E47625A" w14:textId="77777777" w:rsidR="00BB77FD" w:rsidRPr="00BA5D3B" w:rsidRDefault="00BB77FD" w:rsidP="00A158AC">
            <w:pPr>
              <w:jc w:val="center"/>
              <w:rPr>
                <w:rFonts w:cs="Arial"/>
                <w:b/>
                <w:color w:val="000000"/>
                <w:sz w:val="20"/>
                <w:lang w:eastAsia="en-GB"/>
              </w:rPr>
            </w:pPr>
            <w:r w:rsidRPr="00BA5D3B">
              <w:rPr>
                <w:rFonts w:cs="Arial"/>
                <w:b/>
                <w:color w:val="000000"/>
                <w:sz w:val="20"/>
              </w:rPr>
              <w:t>SIL for m+1</w:t>
            </w:r>
          </w:p>
        </w:tc>
        <w:tc>
          <w:tcPr>
            <w:tcW w:w="1338" w:type="dxa"/>
            <w:noWrap/>
            <w:vAlign w:val="center"/>
          </w:tcPr>
          <w:p w14:paraId="6394C6B9" w14:textId="77777777" w:rsidR="00BB77FD" w:rsidRPr="00BA5D3B" w:rsidRDefault="00BB77FD" w:rsidP="00A158AC">
            <w:pPr>
              <w:jc w:val="center"/>
              <w:rPr>
                <w:rFonts w:cs="Arial"/>
                <w:b/>
                <w:color w:val="000000"/>
                <w:sz w:val="20"/>
                <w:lang w:eastAsia="en-GB"/>
              </w:rPr>
            </w:pPr>
            <w:r w:rsidRPr="00BA5D3B">
              <w:rPr>
                <w:rFonts w:cs="Arial"/>
                <w:b/>
                <w:color w:val="000000"/>
                <w:sz w:val="20"/>
              </w:rPr>
              <w:t>SIL for m+2</w:t>
            </w:r>
          </w:p>
        </w:tc>
      </w:tr>
      <w:tr w:rsidR="00BB77FD" w:rsidRPr="00BA5D3B" w14:paraId="51346E4A" w14:textId="77777777" w:rsidTr="00A158AC">
        <w:trPr>
          <w:cantSplit/>
          <w:trHeight w:val="20"/>
          <w:tblHeader/>
        </w:trPr>
        <w:tc>
          <w:tcPr>
            <w:tcW w:w="959" w:type="dxa"/>
            <w:vMerge/>
            <w:noWrap/>
            <w:vAlign w:val="center"/>
          </w:tcPr>
          <w:p w14:paraId="4116BE73" w14:textId="77777777" w:rsidR="00BB77FD" w:rsidRPr="00BA5D3B" w:rsidRDefault="00BB77FD" w:rsidP="00A158AC">
            <w:pPr>
              <w:jc w:val="center"/>
              <w:rPr>
                <w:rFonts w:cs="Arial"/>
                <w:b/>
                <w:color w:val="000000"/>
                <w:sz w:val="20"/>
                <w:lang w:eastAsia="en-GB"/>
              </w:rPr>
            </w:pPr>
          </w:p>
        </w:tc>
        <w:tc>
          <w:tcPr>
            <w:tcW w:w="1337" w:type="dxa"/>
            <w:noWrap/>
            <w:vAlign w:val="center"/>
          </w:tcPr>
          <w:p w14:paraId="20952522" w14:textId="77777777" w:rsidR="00BB77FD" w:rsidRPr="00BA5D3B" w:rsidRDefault="00BB77FD" w:rsidP="00A158AC">
            <w:pPr>
              <w:jc w:val="center"/>
              <w:rPr>
                <w:rFonts w:cs="Arial"/>
                <w:b/>
                <w:color w:val="000000"/>
                <w:sz w:val="20"/>
                <w:lang w:eastAsia="en-GB"/>
              </w:rPr>
            </w:pPr>
            <w:r w:rsidRPr="00BA5D3B">
              <w:rPr>
                <w:rFonts w:cs="Arial"/>
                <w:b/>
                <w:color w:val="000000"/>
                <w:sz w:val="20"/>
              </w:rPr>
              <w:t>(HFT=0)</w:t>
            </w:r>
          </w:p>
        </w:tc>
        <w:tc>
          <w:tcPr>
            <w:tcW w:w="1337" w:type="dxa"/>
            <w:noWrap/>
            <w:vAlign w:val="center"/>
          </w:tcPr>
          <w:p w14:paraId="14BE5DA6" w14:textId="77777777" w:rsidR="00BB77FD" w:rsidRPr="00BA5D3B" w:rsidRDefault="00BB77FD" w:rsidP="00A158AC">
            <w:pPr>
              <w:jc w:val="center"/>
              <w:rPr>
                <w:rFonts w:cs="Arial"/>
                <w:b/>
                <w:color w:val="000000"/>
                <w:sz w:val="20"/>
                <w:lang w:eastAsia="en-GB"/>
              </w:rPr>
            </w:pPr>
            <w:r w:rsidRPr="00BA5D3B">
              <w:rPr>
                <w:rFonts w:cs="Arial"/>
                <w:b/>
                <w:color w:val="000000"/>
                <w:sz w:val="20"/>
              </w:rPr>
              <w:t>(HFT=1)</w:t>
            </w:r>
          </w:p>
        </w:tc>
        <w:tc>
          <w:tcPr>
            <w:tcW w:w="1337" w:type="dxa"/>
            <w:noWrap/>
            <w:vAlign w:val="center"/>
          </w:tcPr>
          <w:p w14:paraId="661B6A0A" w14:textId="77777777" w:rsidR="00BB77FD" w:rsidRPr="00BA5D3B" w:rsidRDefault="00BB77FD" w:rsidP="00A158AC">
            <w:pPr>
              <w:jc w:val="center"/>
              <w:rPr>
                <w:rFonts w:cs="Arial"/>
                <w:b/>
                <w:color w:val="000000"/>
                <w:sz w:val="20"/>
                <w:lang w:eastAsia="en-GB"/>
              </w:rPr>
            </w:pPr>
            <w:r w:rsidRPr="00BA5D3B">
              <w:rPr>
                <w:rFonts w:cs="Arial"/>
                <w:b/>
                <w:color w:val="000000"/>
                <w:sz w:val="20"/>
              </w:rPr>
              <w:t>(HFT=2)</w:t>
            </w:r>
          </w:p>
        </w:tc>
        <w:tc>
          <w:tcPr>
            <w:tcW w:w="1337" w:type="dxa"/>
            <w:noWrap/>
            <w:vAlign w:val="center"/>
          </w:tcPr>
          <w:p w14:paraId="44BFFF70" w14:textId="77777777" w:rsidR="00BB77FD" w:rsidRPr="00BA5D3B" w:rsidRDefault="00BB77FD" w:rsidP="00A158AC">
            <w:pPr>
              <w:jc w:val="center"/>
              <w:rPr>
                <w:rFonts w:cs="Arial"/>
                <w:b/>
                <w:color w:val="000000"/>
                <w:sz w:val="20"/>
                <w:lang w:eastAsia="en-GB"/>
              </w:rPr>
            </w:pPr>
            <w:r w:rsidRPr="00BA5D3B">
              <w:rPr>
                <w:rFonts w:cs="Arial"/>
                <w:b/>
                <w:color w:val="000000"/>
                <w:sz w:val="20"/>
              </w:rPr>
              <w:t>(HFT=0)</w:t>
            </w:r>
          </w:p>
        </w:tc>
        <w:tc>
          <w:tcPr>
            <w:tcW w:w="1337" w:type="dxa"/>
            <w:noWrap/>
            <w:vAlign w:val="center"/>
          </w:tcPr>
          <w:p w14:paraId="14B7448E" w14:textId="77777777" w:rsidR="00BB77FD" w:rsidRPr="00BA5D3B" w:rsidRDefault="00BB77FD" w:rsidP="00A158AC">
            <w:pPr>
              <w:jc w:val="center"/>
              <w:rPr>
                <w:rFonts w:cs="Arial"/>
                <w:b/>
                <w:color w:val="000000"/>
                <w:sz w:val="20"/>
                <w:lang w:eastAsia="en-GB"/>
              </w:rPr>
            </w:pPr>
            <w:r w:rsidRPr="00BA5D3B">
              <w:rPr>
                <w:rFonts w:cs="Arial"/>
                <w:b/>
                <w:color w:val="000000"/>
                <w:sz w:val="20"/>
              </w:rPr>
              <w:t>(HFT=1)</w:t>
            </w:r>
          </w:p>
        </w:tc>
        <w:tc>
          <w:tcPr>
            <w:tcW w:w="1338" w:type="dxa"/>
            <w:noWrap/>
            <w:vAlign w:val="center"/>
          </w:tcPr>
          <w:p w14:paraId="55CDBF65" w14:textId="77777777" w:rsidR="00BB77FD" w:rsidRPr="00BA5D3B" w:rsidRDefault="00BB77FD" w:rsidP="00A158AC">
            <w:pPr>
              <w:jc w:val="center"/>
              <w:rPr>
                <w:rFonts w:cs="Arial"/>
                <w:b/>
                <w:color w:val="000000"/>
                <w:sz w:val="20"/>
                <w:lang w:eastAsia="en-GB"/>
              </w:rPr>
            </w:pPr>
            <w:r w:rsidRPr="00BA5D3B">
              <w:rPr>
                <w:rFonts w:cs="Arial"/>
                <w:b/>
                <w:color w:val="000000"/>
                <w:sz w:val="20"/>
              </w:rPr>
              <w:t>(HFT=2)</w:t>
            </w:r>
          </w:p>
        </w:tc>
      </w:tr>
      <w:tr w:rsidR="00BB77FD" w:rsidRPr="00BA5D3B" w14:paraId="1E5A6F21" w14:textId="77777777" w:rsidTr="00A158AC">
        <w:trPr>
          <w:trHeight w:val="20"/>
        </w:trPr>
        <w:tc>
          <w:tcPr>
            <w:tcW w:w="959" w:type="dxa"/>
            <w:noWrap/>
            <w:vAlign w:val="center"/>
          </w:tcPr>
          <w:p w14:paraId="6377FC99" w14:textId="77777777" w:rsidR="00BB77FD" w:rsidRPr="00BA5D3B" w:rsidRDefault="00BB77FD" w:rsidP="00A158AC">
            <w:pPr>
              <w:jc w:val="center"/>
              <w:rPr>
                <w:rFonts w:cs="Arial"/>
                <w:color w:val="000000"/>
                <w:sz w:val="20"/>
                <w:lang w:eastAsia="en-GB"/>
              </w:rPr>
            </w:pPr>
            <w:r w:rsidRPr="00BA5D3B">
              <w:rPr>
                <w:rFonts w:cs="Arial"/>
                <w:color w:val="000000"/>
                <w:sz w:val="20"/>
              </w:rPr>
              <w:t>&lt;60%</w:t>
            </w:r>
          </w:p>
        </w:tc>
        <w:tc>
          <w:tcPr>
            <w:tcW w:w="1337" w:type="dxa"/>
            <w:noWrap/>
            <w:vAlign w:val="center"/>
          </w:tcPr>
          <w:p w14:paraId="0D22731F" w14:textId="77777777" w:rsidR="00BB77FD" w:rsidRPr="00BA5D3B" w:rsidRDefault="00BB77FD" w:rsidP="00A158AC">
            <w:pPr>
              <w:jc w:val="center"/>
              <w:rPr>
                <w:rFonts w:cs="Arial"/>
                <w:color w:val="000000"/>
                <w:sz w:val="20"/>
                <w:lang w:eastAsia="en-GB"/>
              </w:rPr>
            </w:pPr>
            <w:r w:rsidRPr="00BA5D3B">
              <w:rPr>
                <w:rFonts w:cs="Arial"/>
                <w:color w:val="000000"/>
                <w:sz w:val="20"/>
              </w:rPr>
              <w:t>1</w:t>
            </w:r>
          </w:p>
        </w:tc>
        <w:tc>
          <w:tcPr>
            <w:tcW w:w="1337" w:type="dxa"/>
            <w:noWrap/>
            <w:vAlign w:val="center"/>
          </w:tcPr>
          <w:p w14:paraId="7DA71133" w14:textId="77777777" w:rsidR="00BB77FD" w:rsidRPr="00BA5D3B" w:rsidRDefault="00BB77FD" w:rsidP="00A158AC">
            <w:pPr>
              <w:jc w:val="center"/>
              <w:rPr>
                <w:rFonts w:cs="Arial"/>
                <w:color w:val="000000"/>
                <w:sz w:val="20"/>
                <w:lang w:eastAsia="en-GB"/>
              </w:rPr>
            </w:pPr>
            <w:r w:rsidRPr="00BA5D3B">
              <w:rPr>
                <w:rFonts w:cs="Arial"/>
                <w:color w:val="000000"/>
                <w:sz w:val="20"/>
              </w:rPr>
              <w:t>2</w:t>
            </w:r>
          </w:p>
        </w:tc>
        <w:tc>
          <w:tcPr>
            <w:tcW w:w="1337" w:type="dxa"/>
            <w:noWrap/>
            <w:vAlign w:val="center"/>
          </w:tcPr>
          <w:p w14:paraId="0D4BC06D" w14:textId="77777777" w:rsidR="00BB77FD" w:rsidRPr="00BA5D3B" w:rsidRDefault="00BB77FD" w:rsidP="00A158AC">
            <w:pPr>
              <w:jc w:val="center"/>
              <w:rPr>
                <w:rFonts w:cs="Arial"/>
                <w:color w:val="000000"/>
                <w:sz w:val="20"/>
                <w:lang w:eastAsia="en-GB"/>
              </w:rPr>
            </w:pPr>
            <w:r w:rsidRPr="00BA5D3B">
              <w:rPr>
                <w:rFonts w:cs="Arial"/>
                <w:color w:val="000000"/>
                <w:sz w:val="20"/>
              </w:rPr>
              <w:t>3</w:t>
            </w:r>
          </w:p>
        </w:tc>
        <w:tc>
          <w:tcPr>
            <w:tcW w:w="1337" w:type="dxa"/>
            <w:noWrap/>
            <w:vAlign w:val="center"/>
          </w:tcPr>
          <w:p w14:paraId="2E21C27B" w14:textId="77777777" w:rsidR="00BB77FD" w:rsidRPr="00BA5D3B" w:rsidRDefault="00BB77FD" w:rsidP="00A158AC">
            <w:pPr>
              <w:jc w:val="center"/>
              <w:rPr>
                <w:rFonts w:cs="Arial"/>
                <w:color w:val="000000"/>
                <w:sz w:val="20"/>
                <w:lang w:eastAsia="en-GB"/>
              </w:rPr>
            </w:pPr>
            <w:r w:rsidRPr="00BA5D3B">
              <w:rPr>
                <w:rFonts w:cs="Arial"/>
                <w:color w:val="000000"/>
                <w:sz w:val="20"/>
                <w:lang w:eastAsia="en-GB"/>
              </w:rPr>
              <w:t>Not allowed</w:t>
            </w:r>
          </w:p>
        </w:tc>
        <w:tc>
          <w:tcPr>
            <w:tcW w:w="1337" w:type="dxa"/>
            <w:noWrap/>
            <w:vAlign w:val="center"/>
          </w:tcPr>
          <w:p w14:paraId="602EBAF4" w14:textId="77777777" w:rsidR="00BB77FD" w:rsidRPr="00BA5D3B" w:rsidRDefault="00BB77FD" w:rsidP="00A158AC">
            <w:pPr>
              <w:jc w:val="center"/>
              <w:rPr>
                <w:rFonts w:cs="Arial"/>
                <w:color w:val="000000"/>
                <w:sz w:val="20"/>
                <w:lang w:eastAsia="en-GB"/>
              </w:rPr>
            </w:pPr>
            <w:r w:rsidRPr="00BA5D3B">
              <w:rPr>
                <w:rFonts w:cs="Arial"/>
                <w:color w:val="000000"/>
                <w:sz w:val="20"/>
                <w:lang w:eastAsia="en-GB"/>
              </w:rPr>
              <w:t>1</w:t>
            </w:r>
          </w:p>
        </w:tc>
        <w:tc>
          <w:tcPr>
            <w:tcW w:w="1338" w:type="dxa"/>
            <w:noWrap/>
            <w:vAlign w:val="center"/>
          </w:tcPr>
          <w:p w14:paraId="7BC70D69" w14:textId="77777777" w:rsidR="00BB77FD" w:rsidRPr="00BA5D3B" w:rsidRDefault="00BB77FD" w:rsidP="00A158AC">
            <w:pPr>
              <w:jc w:val="center"/>
              <w:rPr>
                <w:rFonts w:cs="Arial"/>
                <w:color w:val="000000"/>
                <w:sz w:val="20"/>
                <w:lang w:eastAsia="en-GB"/>
              </w:rPr>
            </w:pPr>
            <w:r w:rsidRPr="00BA5D3B">
              <w:rPr>
                <w:rFonts w:cs="Arial"/>
                <w:color w:val="000000"/>
                <w:sz w:val="20"/>
                <w:lang w:eastAsia="en-GB"/>
              </w:rPr>
              <w:t>2</w:t>
            </w:r>
          </w:p>
        </w:tc>
      </w:tr>
      <w:tr w:rsidR="00BB77FD" w:rsidRPr="00BA5D3B" w14:paraId="0EB14FC1" w14:textId="77777777" w:rsidTr="00A158AC">
        <w:trPr>
          <w:trHeight w:val="20"/>
        </w:trPr>
        <w:tc>
          <w:tcPr>
            <w:tcW w:w="959" w:type="dxa"/>
            <w:noWrap/>
            <w:vAlign w:val="center"/>
          </w:tcPr>
          <w:p w14:paraId="0E6613BE" w14:textId="77777777" w:rsidR="00BB77FD" w:rsidRPr="00BA5D3B" w:rsidRDefault="00BB77FD" w:rsidP="00A158AC">
            <w:pPr>
              <w:jc w:val="center"/>
              <w:rPr>
                <w:rFonts w:cs="Arial"/>
                <w:color w:val="000000"/>
                <w:sz w:val="20"/>
                <w:lang w:eastAsia="en-GB"/>
              </w:rPr>
            </w:pPr>
            <w:r w:rsidRPr="00BA5D3B">
              <w:rPr>
                <w:rFonts w:cs="Arial"/>
                <w:color w:val="000000"/>
                <w:sz w:val="20"/>
              </w:rPr>
              <w:t>60-90%</w:t>
            </w:r>
          </w:p>
        </w:tc>
        <w:tc>
          <w:tcPr>
            <w:tcW w:w="1337" w:type="dxa"/>
            <w:noWrap/>
            <w:vAlign w:val="center"/>
          </w:tcPr>
          <w:p w14:paraId="7D100FD3" w14:textId="77777777" w:rsidR="00BB77FD" w:rsidRPr="00BA5D3B" w:rsidRDefault="00BB77FD" w:rsidP="00A158AC">
            <w:pPr>
              <w:jc w:val="center"/>
              <w:rPr>
                <w:rFonts w:cs="Arial"/>
                <w:color w:val="000000"/>
                <w:sz w:val="20"/>
                <w:lang w:eastAsia="en-GB"/>
              </w:rPr>
            </w:pPr>
            <w:r w:rsidRPr="00BA5D3B">
              <w:rPr>
                <w:rFonts w:cs="Arial"/>
                <w:color w:val="000000"/>
                <w:sz w:val="20"/>
              </w:rPr>
              <w:t>2</w:t>
            </w:r>
          </w:p>
        </w:tc>
        <w:tc>
          <w:tcPr>
            <w:tcW w:w="1337" w:type="dxa"/>
            <w:noWrap/>
            <w:vAlign w:val="center"/>
          </w:tcPr>
          <w:p w14:paraId="6C3C0D82" w14:textId="77777777" w:rsidR="00BB77FD" w:rsidRPr="00BA5D3B" w:rsidRDefault="00BB77FD" w:rsidP="00A158AC">
            <w:pPr>
              <w:jc w:val="center"/>
              <w:rPr>
                <w:rFonts w:cs="Arial"/>
                <w:color w:val="000000"/>
                <w:sz w:val="20"/>
                <w:lang w:eastAsia="en-GB"/>
              </w:rPr>
            </w:pPr>
            <w:r w:rsidRPr="00BA5D3B">
              <w:rPr>
                <w:rFonts w:cs="Arial"/>
                <w:color w:val="000000"/>
                <w:sz w:val="20"/>
              </w:rPr>
              <w:t>3</w:t>
            </w:r>
          </w:p>
        </w:tc>
        <w:tc>
          <w:tcPr>
            <w:tcW w:w="1337" w:type="dxa"/>
            <w:noWrap/>
            <w:vAlign w:val="center"/>
          </w:tcPr>
          <w:p w14:paraId="56DF17CE" w14:textId="77777777" w:rsidR="00BB77FD" w:rsidRPr="00BA5D3B" w:rsidRDefault="00BB77FD" w:rsidP="00A158AC">
            <w:pPr>
              <w:jc w:val="center"/>
              <w:rPr>
                <w:rFonts w:cs="Arial"/>
                <w:color w:val="000000"/>
                <w:sz w:val="20"/>
                <w:lang w:eastAsia="en-GB"/>
              </w:rPr>
            </w:pPr>
            <w:r w:rsidRPr="00BA5D3B">
              <w:rPr>
                <w:rFonts w:cs="Arial"/>
                <w:color w:val="000000"/>
                <w:sz w:val="20"/>
              </w:rPr>
              <w:t>4</w:t>
            </w:r>
          </w:p>
        </w:tc>
        <w:tc>
          <w:tcPr>
            <w:tcW w:w="1337" w:type="dxa"/>
            <w:noWrap/>
            <w:vAlign w:val="center"/>
          </w:tcPr>
          <w:p w14:paraId="47A1231C" w14:textId="77777777" w:rsidR="00BB77FD" w:rsidRPr="00BA5D3B" w:rsidRDefault="00BB77FD" w:rsidP="00A158AC">
            <w:pPr>
              <w:jc w:val="center"/>
              <w:rPr>
                <w:rFonts w:cs="Arial"/>
                <w:color w:val="000000"/>
                <w:sz w:val="20"/>
                <w:lang w:eastAsia="en-GB"/>
              </w:rPr>
            </w:pPr>
            <w:r w:rsidRPr="00BA5D3B">
              <w:rPr>
                <w:rFonts w:cs="Arial"/>
                <w:color w:val="000000"/>
                <w:sz w:val="20"/>
                <w:lang w:eastAsia="en-GB"/>
              </w:rPr>
              <w:t>1</w:t>
            </w:r>
          </w:p>
        </w:tc>
        <w:tc>
          <w:tcPr>
            <w:tcW w:w="1337" w:type="dxa"/>
            <w:noWrap/>
            <w:vAlign w:val="center"/>
          </w:tcPr>
          <w:p w14:paraId="0BCCCAE2" w14:textId="77777777" w:rsidR="00BB77FD" w:rsidRPr="00BA5D3B" w:rsidRDefault="00BB77FD" w:rsidP="00A158AC">
            <w:pPr>
              <w:jc w:val="center"/>
              <w:rPr>
                <w:rFonts w:cs="Arial"/>
                <w:color w:val="000000"/>
                <w:sz w:val="20"/>
                <w:lang w:eastAsia="en-GB"/>
              </w:rPr>
            </w:pPr>
            <w:r w:rsidRPr="00BA5D3B">
              <w:rPr>
                <w:rFonts w:cs="Arial"/>
                <w:color w:val="000000"/>
                <w:sz w:val="20"/>
                <w:lang w:eastAsia="en-GB"/>
              </w:rPr>
              <w:t>2</w:t>
            </w:r>
          </w:p>
        </w:tc>
        <w:tc>
          <w:tcPr>
            <w:tcW w:w="1338" w:type="dxa"/>
            <w:noWrap/>
            <w:vAlign w:val="center"/>
          </w:tcPr>
          <w:p w14:paraId="4A8FEE2F" w14:textId="77777777" w:rsidR="00BB77FD" w:rsidRPr="00BA5D3B" w:rsidRDefault="00BB77FD" w:rsidP="00A158AC">
            <w:pPr>
              <w:jc w:val="center"/>
              <w:rPr>
                <w:rFonts w:cs="Arial"/>
                <w:color w:val="000000"/>
                <w:sz w:val="20"/>
                <w:lang w:eastAsia="en-GB"/>
              </w:rPr>
            </w:pPr>
            <w:r w:rsidRPr="00BA5D3B">
              <w:rPr>
                <w:rFonts w:cs="Arial"/>
                <w:color w:val="000000"/>
                <w:sz w:val="20"/>
                <w:lang w:eastAsia="en-GB"/>
              </w:rPr>
              <w:t>3</w:t>
            </w:r>
          </w:p>
        </w:tc>
      </w:tr>
      <w:tr w:rsidR="00BB77FD" w:rsidRPr="00BA5D3B" w14:paraId="1392A1B7" w14:textId="77777777" w:rsidTr="00A158AC">
        <w:trPr>
          <w:trHeight w:val="20"/>
        </w:trPr>
        <w:tc>
          <w:tcPr>
            <w:tcW w:w="959" w:type="dxa"/>
            <w:noWrap/>
            <w:vAlign w:val="center"/>
          </w:tcPr>
          <w:p w14:paraId="434D47F3" w14:textId="77777777" w:rsidR="00BB77FD" w:rsidRPr="00BA5D3B" w:rsidRDefault="00BB77FD" w:rsidP="00A158AC">
            <w:pPr>
              <w:jc w:val="center"/>
              <w:rPr>
                <w:rFonts w:cs="Arial"/>
                <w:color w:val="000000"/>
                <w:sz w:val="20"/>
                <w:lang w:eastAsia="en-GB"/>
              </w:rPr>
            </w:pPr>
            <w:r w:rsidRPr="00BA5D3B">
              <w:rPr>
                <w:rFonts w:cs="Arial"/>
                <w:color w:val="000000"/>
                <w:sz w:val="20"/>
              </w:rPr>
              <w:t>90-99%</w:t>
            </w:r>
          </w:p>
        </w:tc>
        <w:tc>
          <w:tcPr>
            <w:tcW w:w="1337" w:type="dxa"/>
            <w:noWrap/>
            <w:vAlign w:val="center"/>
          </w:tcPr>
          <w:p w14:paraId="06CE0EE5" w14:textId="77777777" w:rsidR="00BB77FD" w:rsidRPr="00BA5D3B" w:rsidRDefault="00BB77FD" w:rsidP="00A158AC">
            <w:pPr>
              <w:jc w:val="center"/>
              <w:rPr>
                <w:rFonts w:cs="Arial"/>
                <w:color w:val="000000"/>
                <w:sz w:val="20"/>
                <w:lang w:eastAsia="en-GB"/>
              </w:rPr>
            </w:pPr>
            <w:r w:rsidRPr="00BA5D3B">
              <w:rPr>
                <w:rFonts w:cs="Arial"/>
                <w:color w:val="000000"/>
                <w:sz w:val="20"/>
              </w:rPr>
              <w:t>3</w:t>
            </w:r>
          </w:p>
        </w:tc>
        <w:tc>
          <w:tcPr>
            <w:tcW w:w="1337" w:type="dxa"/>
            <w:noWrap/>
            <w:vAlign w:val="center"/>
          </w:tcPr>
          <w:p w14:paraId="2A1E23F6" w14:textId="77777777" w:rsidR="00BB77FD" w:rsidRPr="00BA5D3B" w:rsidRDefault="00BB77FD" w:rsidP="00A158AC">
            <w:pPr>
              <w:jc w:val="center"/>
              <w:rPr>
                <w:rFonts w:cs="Arial"/>
                <w:color w:val="000000"/>
                <w:sz w:val="20"/>
                <w:lang w:eastAsia="en-GB"/>
              </w:rPr>
            </w:pPr>
            <w:r w:rsidRPr="00BA5D3B">
              <w:rPr>
                <w:rFonts w:cs="Arial"/>
                <w:color w:val="000000"/>
                <w:sz w:val="20"/>
              </w:rPr>
              <w:t>4</w:t>
            </w:r>
          </w:p>
        </w:tc>
        <w:tc>
          <w:tcPr>
            <w:tcW w:w="1337" w:type="dxa"/>
            <w:noWrap/>
            <w:vAlign w:val="center"/>
          </w:tcPr>
          <w:p w14:paraId="615653C1" w14:textId="77777777" w:rsidR="00BB77FD" w:rsidRPr="00BA5D3B" w:rsidRDefault="00BB77FD" w:rsidP="00A158AC">
            <w:pPr>
              <w:jc w:val="center"/>
              <w:rPr>
                <w:rFonts w:cs="Arial"/>
                <w:color w:val="000000"/>
                <w:sz w:val="20"/>
                <w:lang w:eastAsia="en-GB"/>
              </w:rPr>
            </w:pPr>
            <w:r w:rsidRPr="00BA5D3B">
              <w:rPr>
                <w:rFonts w:cs="Arial"/>
                <w:color w:val="000000"/>
                <w:sz w:val="20"/>
              </w:rPr>
              <w:t>4</w:t>
            </w:r>
          </w:p>
        </w:tc>
        <w:tc>
          <w:tcPr>
            <w:tcW w:w="1337" w:type="dxa"/>
            <w:noWrap/>
            <w:vAlign w:val="center"/>
          </w:tcPr>
          <w:p w14:paraId="47D80694" w14:textId="77777777" w:rsidR="00BB77FD" w:rsidRPr="00BA5D3B" w:rsidRDefault="00BB77FD" w:rsidP="00A158AC">
            <w:pPr>
              <w:jc w:val="center"/>
              <w:rPr>
                <w:rFonts w:cs="Arial"/>
                <w:color w:val="000000"/>
                <w:sz w:val="20"/>
                <w:lang w:eastAsia="en-GB"/>
              </w:rPr>
            </w:pPr>
            <w:r w:rsidRPr="00BA5D3B">
              <w:rPr>
                <w:rFonts w:cs="Arial"/>
                <w:color w:val="000000"/>
                <w:sz w:val="20"/>
                <w:lang w:eastAsia="en-GB"/>
              </w:rPr>
              <w:t>2</w:t>
            </w:r>
          </w:p>
        </w:tc>
        <w:tc>
          <w:tcPr>
            <w:tcW w:w="1337" w:type="dxa"/>
            <w:noWrap/>
            <w:vAlign w:val="center"/>
          </w:tcPr>
          <w:p w14:paraId="45813215" w14:textId="77777777" w:rsidR="00BB77FD" w:rsidRPr="00BA5D3B" w:rsidRDefault="00BB77FD" w:rsidP="00A158AC">
            <w:pPr>
              <w:jc w:val="center"/>
              <w:rPr>
                <w:rFonts w:cs="Arial"/>
                <w:color w:val="000000"/>
                <w:sz w:val="20"/>
                <w:lang w:eastAsia="en-GB"/>
              </w:rPr>
            </w:pPr>
            <w:r w:rsidRPr="00BA5D3B">
              <w:rPr>
                <w:rFonts w:cs="Arial"/>
                <w:color w:val="000000"/>
                <w:sz w:val="20"/>
                <w:lang w:eastAsia="en-GB"/>
              </w:rPr>
              <w:t>3</w:t>
            </w:r>
          </w:p>
        </w:tc>
        <w:tc>
          <w:tcPr>
            <w:tcW w:w="1338" w:type="dxa"/>
            <w:noWrap/>
            <w:vAlign w:val="center"/>
          </w:tcPr>
          <w:p w14:paraId="086B3310" w14:textId="77777777" w:rsidR="00BB77FD" w:rsidRPr="00BA5D3B" w:rsidRDefault="00BB77FD" w:rsidP="00A158AC">
            <w:pPr>
              <w:jc w:val="center"/>
              <w:rPr>
                <w:rFonts w:cs="Arial"/>
                <w:color w:val="000000"/>
                <w:sz w:val="20"/>
                <w:lang w:eastAsia="en-GB"/>
              </w:rPr>
            </w:pPr>
            <w:r w:rsidRPr="00BA5D3B">
              <w:rPr>
                <w:rFonts w:cs="Arial"/>
                <w:color w:val="000000"/>
                <w:sz w:val="20"/>
                <w:lang w:eastAsia="en-GB"/>
              </w:rPr>
              <w:t>4</w:t>
            </w:r>
          </w:p>
        </w:tc>
      </w:tr>
      <w:tr w:rsidR="00BB77FD" w:rsidRPr="00BA5D3B" w14:paraId="731F111F" w14:textId="77777777" w:rsidTr="00A158AC">
        <w:trPr>
          <w:trHeight w:val="20"/>
        </w:trPr>
        <w:tc>
          <w:tcPr>
            <w:tcW w:w="959" w:type="dxa"/>
            <w:noWrap/>
            <w:vAlign w:val="center"/>
          </w:tcPr>
          <w:p w14:paraId="7B52A618" w14:textId="77777777" w:rsidR="00BB77FD" w:rsidRPr="00BA5D3B" w:rsidRDefault="00BB77FD" w:rsidP="00A158AC">
            <w:pPr>
              <w:jc w:val="center"/>
              <w:rPr>
                <w:rFonts w:cs="Arial"/>
                <w:color w:val="000000"/>
                <w:sz w:val="20"/>
                <w:lang w:eastAsia="en-GB"/>
              </w:rPr>
            </w:pPr>
            <w:r w:rsidRPr="00BA5D3B">
              <w:rPr>
                <w:rFonts w:cs="Arial"/>
                <w:color w:val="000000"/>
                <w:sz w:val="20"/>
              </w:rPr>
              <w:t>&gt;99%</w:t>
            </w:r>
          </w:p>
        </w:tc>
        <w:tc>
          <w:tcPr>
            <w:tcW w:w="1337" w:type="dxa"/>
            <w:noWrap/>
            <w:vAlign w:val="center"/>
          </w:tcPr>
          <w:p w14:paraId="2CBAE4E6" w14:textId="77777777" w:rsidR="00BB77FD" w:rsidRPr="00BA5D3B" w:rsidRDefault="00BB77FD" w:rsidP="00A158AC">
            <w:pPr>
              <w:jc w:val="center"/>
              <w:rPr>
                <w:rFonts w:cs="Arial"/>
                <w:color w:val="000000"/>
                <w:sz w:val="20"/>
                <w:lang w:eastAsia="en-GB"/>
              </w:rPr>
            </w:pPr>
            <w:r w:rsidRPr="00BA5D3B">
              <w:rPr>
                <w:rFonts w:cs="Arial"/>
                <w:color w:val="000000"/>
                <w:sz w:val="20"/>
              </w:rPr>
              <w:t>4</w:t>
            </w:r>
          </w:p>
        </w:tc>
        <w:tc>
          <w:tcPr>
            <w:tcW w:w="1337" w:type="dxa"/>
            <w:noWrap/>
            <w:vAlign w:val="center"/>
          </w:tcPr>
          <w:p w14:paraId="18EC20E7" w14:textId="77777777" w:rsidR="00BB77FD" w:rsidRPr="00BA5D3B" w:rsidRDefault="00BB77FD" w:rsidP="00A158AC">
            <w:pPr>
              <w:jc w:val="center"/>
              <w:rPr>
                <w:rFonts w:cs="Arial"/>
                <w:color w:val="000000"/>
                <w:sz w:val="20"/>
                <w:lang w:eastAsia="en-GB"/>
              </w:rPr>
            </w:pPr>
            <w:r w:rsidRPr="00BA5D3B">
              <w:rPr>
                <w:rFonts w:cs="Arial"/>
                <w:color w:val="000000"/>
                <w:sz w:val="20"/>
              </w:rPr>
              <w:t>4</w:t>
            </w:r>
          </w:p>
        </w:tc>
        <w:tc>
          <w:tcPr>
            <w:tcW w:w="1337" w:type="dxa"/>
            <w:noWrap/>
            <w:vAlign w:val="center"/>
          </w:tcPr>
          <w:p w14:paraId="35B6ED20" w14:textId="77777777" w:rsidR="00BB77FD" w:rsidRPr="00BA5D3B" w:rsidRDefault="00BB77FD" w:rsidP="00A158AC">
            <w:pPr>
              <w:jc w:val="center"/>
              <w:rPr>
                <w:rFonts w:cs="Arial"/>
                <w:color w:val="000000"/>
                <w:sz w:val="20"/>
                <w:lang w:eastAsia="en-GB"/>
              </w:rPr>
            </w:pPr>
            <w:r w:rsidRPr="00BA5D3B">
              <w:rPr>
                <w:rFonts w:cs="Arial"/>
                <w:color w:val="000000"/>
                <w:sz w:val="20"/>
              </w:rPr>
              <w:t>4</w:t>
            </w:r>
          </w:p>
        </w:tc>
        <w:tc>
          <w:tcPr>
            <w:tcW w:w="1337" w:type="dxa"/>
            <w:noWrap/>
            <w:vAlign w:val="center"/>
          </w:tcPr>
          <w:p w14:paraId="45B3A8BC" w14:textId="77777777" w:rsidR="00BB77FD" w:rsidRPr="00BA5D3B" w:rsidRDefault="00BB77FD" w:rsidP="00A158AC">
            <w:pPr>
              <w:jc w:val="center"/>
              <w:rPr>
                <w:rFonts w:cs="Arial"/>
                <w:color w:val="000000"/>
                <w:sz w:val="20"/>
                <w:lang w:eastAsia="en-GB"/>
              </w:rPr>
            </w:pPr>
            <w:r w:rsidRPr="00BA5D3B">
              <w:rPr>
                <w:rFonts w:cs="Arial"/>
                <w:color w:val="000000"/>
                <w:sz w:val="20"/>
                <w:lang w:eastAsia="en-GB"/>
              </w:rPr>
              <w:t>3</w:t>
            </w:r>
          </w:p>
        </w:tc>
        <w:tc>
          <w:tcPr>
            <w:tcW w:w="1337" w:type="dxa"/>
            <w:noWrap/>
            <w:vAlign w:val="center"/>
          </w:tcPr>
          <w:p w14:paraId="185D1269" w14:textId="77777777" w:rsidR="00BB77FD" w:rsidRPr="00BA5D3B" w:rsidRDefault="00BB77FD" w:rsidP="00A158AC">
            <w:pPr>
              <w:jc w:val="center"/>
              <w:rPr>
                <w:rFonts w:cs="Arial"/>
                <w:color w:val="000000"/>
                <w:sz w:val="20"/>
                <w:lang w:eastAsia="en-GB"/>
              </w:rPr>
            </w:pPr>
            <w:r w:rsidRPr="00BA5D3B">
              <w:rPr>
                <w:rFonts w:cs="Arial"/>
                <w:color w:val="000000"/>
                <w:sz w:val="20"/>
                <w:lang w:eastAsia="en-GB"/>
              </w:rPr>
              <w:t>4</w:t>
            </w:r>
          </w:p>
        </w:tc>
        <w:tc>
          <w:tcPr>
            <w:tcW w:w="1338" w:type="dxa"/>
            <w:noWrap/>
            <w:vAlign w:val="center"/>
          </w:tcPr>
          <w:p w14:paraId="4597FF04" w14:textId="77777777" w:rsidR="00BB77FD" w:rsidRPr="00BA5D3B" w:rsidRDefault="00BB77FD" w:rsidP="00A158AC">
            <w:pPr>
              <w:jc w:val="center"/>
              <w:rPr>
                <w:rFonts w:cs="Arial"/>
                <w:color w:val="000000"/>
                <w:sz w:val="20"/>
                <w:lang w:eastAsia="en-GB"/>
              </w:rPr>
            </w:pPr>
            <w:r w:rsidRPr="00BA5D3B">
              <w:rPr>
                <w:rFonts w:cs="Arial"/>
                <w:color w:val="000000"/>
                <w:sz w:val="20"/>
                <w:lang w:eastAsia="en-GB"/>
              </w:rPr>
              <w:t>4</w:t>
            </w:r>
          </w:p>
        </w:tc>
      </w:tr>
    </w:tbl>
    <w:p w14:paraId="09E0B5D8" w14:textId="77777777" w:rsidR="00BB77FD" w:rsidRDefault="00BB77FD" w:rsidP="00BB77FD"/>
    <w:p w14:paraId="0CACE262" w14:textId="77777777" w:rsidR="00BB77FD" w:rsidRDefault="00BB77FD" w:rsidP="00BB77FD">
      <w:pPr>
        <w:spacing w:after="200" w:line="276" w:lineRule="auto"/>
      </w:pPr>
      <w:r>
        <w:br w:type="page"/>
      </w:r>
    </w:p>
    <w:p w14:paraId="5F7584F1" w14:textId="20287E9E" w:rsidR="00BB77FD" w:rsidRDefault="00BB77FD" w:rsidP="00BB77FD">
      <w:pPr>
        <w:pStyle w:val="Heading1"/>
      </w:pPr>
      <w:bookmarkStart w:id="366" w:name="_Toc527035292"/>
      <w:bookmarkStart w:id="367" w:name="_Ref527376848"/>
      <w:bookmarkStart w:id="368" w:name="_Ref527468054"/>
      <w:bookmarkStart w:id="369" w:name="_Toc528743706"/>
      <w:r>
        <w:lastRenderedPageBreak/>
        <w:t xml:space="preserve">Appendix </w:t>
      </w:r>
      <w:r w:rsidR="00356587">
        <w:t>C</w:t>
      </w:r>
      <w:r>
        <w:t>: Applicable safety regulations</w:t>
      </w:r>
      <w:bookmarkEnd w:id="366"/>
      <w:bookmarkEnd w:id="367"/>
      <w:bookmarkEnd w:id="368"/>
      <w:bookmarkEnd w:id="369"/>
    </w:p>
    <w:p w14:paraId="3A7A0C5C" w14:textId="007767AA" w:rsidR="00BB77FD" w:rsidRPr="00034C95" w:rsidRDefault="00BB77FD" w:rsidP="00BB77FD">
      <w:r w:rsidRPr="00F7014C">
        <w:rPr>
          <w:rFonts w:asciiTheme="minorHAnsi" w:hAnsiTheme="minorHAnsi" w:cstheme="minorHAnsi"/>
          <w:szCs w:val="20"/>
        </w:rPr>
        <w:fldChar w:fldCharType="begin"/>
      </w:r>
      <w:r w:rsidRPr="00F7014C">
        <w:rPr>
          <w:rFonts w:asciiTheme="minorHAnsi" w:hAnsiTheme="minorHAnsi" w:cstheme="minorHAnsi"/>
          <w:szCs w:val="20"/>
        </w:rPr>
        <w:instrText xml:space="preserve"> REF _Ref514314953 \h </w:instrText>
      </w:r>
      <w:r>
        <w:rPr>
          <w:rFonts w:asciiTheme="minorHAnsi" w:hAnsiTheme="minorHAnsi" w:cstheme="minorHAnsi"/>
          <w:szCs w:val="20"/>
        </w:rPr>
        <w:instrText xml:space="preserve"> \* MERGEFORMAT </w:instrText>
      </w:r>
      <w:r w:rsidRPr="00F7014C">
        <w:rPr>
          <w:rFonts w:asciiTheme="minorHAnsi" w:hAnsiTheme="minorHAnsi" w:cstheme="minorHAnsi"/>
          <w:szCs w:val="20"/>
        </w:rPr>
      </w:r>
      <w:r w:rsidRPr="00F7014C">
        <w:rPr>
          <w:rFonts w:asciiTheme="minorHAnsi" w:hAnsiTheme="minorHAnsi" w:cstheme="minorHAnsi"/>
          <w:szCs w:val="20"/>
        </w:rPr>
        <w:fldChar w:fldCharType="separate"/>
      </w:r>
      <w:r w:rsidR="00C65126" w:rsidRPr="00F7014C">
        <w:rPr>
          <w:rFonts w:asciiTheme="minorHAnsi" w:hAnsiTheme="minorHAnsi" w:cstheme="minorHAnsi"/>
        </w:rPr>
        <w:t xml:space="preserve">Table </w:t>
      </w:r>
      <w:r w:rsidR="00C65126">
        <w:rPr>
          <w:rFonts w:asciiTheme="minorHAnsi" w:hAnsiTheme="minorHAnsi" w:cstheme="minorHAnsi"/>
          <w:noProof/>
        </w:rPr>
        <w:t>7</w:t>
      </w:r>
      <w:r w:rsidRPr="00F7014C">
        <w:rPr>
          <w:rFonts w:asciiTheme="minorHAnsi" w:hAnsiTheme="minorHAnsi" w:cstheme="minorHAnsi"/>
          <w:szCs w:val="20"/>
        </w:rPr>
        <w:fldChar w:fldCharType="end"/>
      </w:r>
      <w:r w:rsidRPr="00F7014C">
        <w:rPr>
          <w:rFonts w:asciiTheme="minorHAnsi" w:hAnsiTheme="minorHAnsi" w:cstheme="minorHAnsi"/>
          <w:szCs w:val="20"/>
        </w:rPr>
        <w:t xml:space="preserve"> lists the three main voltage categories described in the Swedish standards and regulations.</w:t>
      </w:r>
    </w:p>
    <w:p w14:paraId="7738F418" w14:textId="10908F5E" w:rsidR="00BB77FD" w:rsidRPr="00F7014C" w:rsidRDefault="00BB77FD" w:rsidP="00BB77FD">
      <w:pPr>
        <w:pStyle w:val="E-TableHeader"/>
        <w:rPr>
          <w:rFonts w:asciiTheme="minorHAnsi" w:hAnsiTheme="minorHAnsi" w:cstheme="minorHAnsi"/>
        </w:rPr>
      </w:pPr>
      <w:bookmarkStart w:id="370" w:name="_Ref514314953"/>
      <w:bookmarkStart w:id="371" w:name="_Toc489279214"/>
      <w:bookmarkStart w:id="372" w:name="_Toc514680419"/>
      <w:bookmarkStart w:id="373" w:name="_Toc516643343"/>
      <w:bookmarkStart w:id="374" w:name="_Toc526933915"/>
      <w:bookmarkStart w:id="375" w:name="_Toc528572340"/>
      <w:r w:rsidRPr="00F7014C">
        <w:rPr>
          <w:rFonts w:asciiTheme="minorHAnsi" w:hAnsiTheme="minorHAnsi" w:cstheme="minorHAnsi"/>
        </w:rPr>
        <w:t xml:space="preserve">Table </w:t>
      </w:r>
      <w:r w:rsidRPr="00F7014C">
        <w:rPr>
          <w:rFonts w:asciiTheme="minorHAnsi" w:hAnsiTheme="minorHAnsi" w:cstheme="minorHAnsi"/>
        </w:rPr>
        <w:fldChar w:fldCharType="begin"/>
      </w:r>
      <w:r w:rsidRPr="00F7014C">
        <w:rPr>
          <w:rFonts w:asciiTheme="minorHAnsi" w:hAnsiTheme="minorHAnsi" w:cstheme="minorHAnsi"/>
        </w:rPr>
        <w:instrText xml:space="preserve"> SEQ Table \* ARABIC </w:instrText>
      </w:r>
      <w:r w:rsidRPr="00F7014C">
        <w:rPr>
          <w:rFonts w:asciiTheme="minorHAnsi" w:hAnsiTheme="minorHAnsi" w:cstheme="minorHAnsi"/>
        </w:rPr>
        <w:fldChar w:fldCharType="separate"/>
      </w:r>
      <w:r w:rsidR="00C65126">
        <w:rPr>
          <w:rFonts w:asciiTheme="minorHAnsi" w:hAnsiTheme="minorHAnsi" w:cstheme="minorHAnsi"/>
          <w:noProof/>
        </w:rPr>
        <w:t>7</w:t>
      </w:r>
      <w:r w:rsidRPr="00F7014C">
        <w:rPr>
          <w:rFonts w:asciiTheme="minorHAnsi" w:hAnsiTheme="minorHAnsi" w:cstheme="minorHAnsi"/>
        </w:rPr>
        <w:fldChar w:fldCharType="end"/>
      </w:r>
      <w:bookmarkEnd w:id="370"/>
      <w:r w:rsidRPr="00F7014C">
        <w:rPr>
          <w:rFonts w:asciiTheme="minorHAnsi" w:hAnsiTheme="minorHAnsi" w:cstheme="minorHAnsi"/>
        </w:rPr>
        <w:t>: Swedish authority voltage hazard categories.</w:t>
      </w:r>
      <w:bookmarkEnd w:id="371"/>
      <w:bookmarkEnd w:id="372"/>
      <w:bookmarkEnd w:id="373"/>
      <w:bookmarkEnd w:id="374"/>
      <w:bookmarkEnd w:id="375"/>
    </w:p>
    <w:tbl>
      <w:tblPr>
        <w:tblStyle w:val="PlainTable4"/>
        <w:tblW w:w="0" w:type="auto"/>
        <w:tblLook w:val="06A0" w:firstRow="1" w:lastRow="0" w:firstColumn="1" w:lastColumn="0" w:noHBand="1" w:noVBand="1"/>
      </w:tblPr>
      <w:tblGrid>
        <w:gridCol w:w="2554"/>
        <w:gridCol w:w="2327"/>
        <w:gridCol w:w="4101"/>
      </w:tblGrid>
      <w:tr w:rsidR="00BB77FD" w:rsidRPr="00661743" w14:paraId="4919B94F" w14:textId="77777777" w:rsidTr="00A158AC">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54" w:type="dxa"/>
            <w:tcBorders>
              <w:top w:val="single" w:sz="12" w:space="0" w:color="auto"/>
              <w:bottom w:val="single" w:sz="8" w:space="0" w:color="auto"/>
            </w:tcBorders>
          </w:tcPr>
          <w:p w14:paraId="5EF93248" w14:textId="77777777" w:rsidR="00BB77FD" w:rsidRPr="00661743" w:rsidRDefault="00BB77FD" w:rsidP="00A158AC">
            <w:pPr>
              <w:rPr>
                <w:rFonts w:asciiTheme="minorHAnsi" w:hAnsiTheme="minorHAnsi" w:cstheme="minorHAnsi"/>
                <w:szCs w:val="24"/>
              </w:rPr>
            </w:pPr>
            <w:r w:rsidRPr="00661743">
              <w:rPr>
                <w:rFonts w:asciiTheme="minorHAnsi" w:hAnsiTheme="minorHAnsi" w:cstheme="minorHAnsi"/>
                <w:szCs w:val="24"/>
              </w:rPr>
              <w:t>Swedish</w:t>
            </w:r>
          </w:p>
        </w:tc>
        <w:tc>
          <w:tcPr>
            <w:tcW w:w="2327" w:type="dxa"/>
            <w:tcBorders>
              <w:top w:val="single" w:sz="12" w:space="0" w:color="auto"/>
              <w:bottom w:val="single" w:sz="8" w:space="0" w:color="auto"/>
            </w:tcBorders>
          </w:tcPr>
          <w:p w14:paraId="190ACDD9" w14:textId="77777777" w:rsidR="00BB77FD" w:rsidRPr="00661743" w:rsidRDefault="00BB77FD" w:rsidP="00A158A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61743">
              <w:rPr>
                <w:rFonts w:asciiTheme="minorHAnsi" w:hAnsiTheme="minorHAnsi" w:cstheme="minorHAnsi"/>
                <w:szCs w:val="24"/>
              </w:rPr>
              <w:t>English</w:t>
            </w:r>
          </w:p>
        </w:tc>
        <w:tc>
          <w:tcPr>
            <w:tcW w:w="4101" w:type="dxa"/>
            <w:tcBorders>
              <w:top w:val="single" w:sz="12" w:space="0" w:color="auto"/>
              <w:bottom w:val="single" w:sz="8" w:space="0" w:color="auto"/>
            </w:tcBorders>
          </w:tcPr>
          <w:p w14:paraId="4E87C191" w14:textId="77777777" w:rsidR="00BB77FD" w:rsidRPr="00661743" w:rsidRDefault="00BB77FD" w:rsidP="00A158A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61743">
              <w:rPr>
                <w:rFonts w:asciiTheme="minorHAnsi" w:hAnsiTheme="minorHAnsi" w:cstheme="minorHAnsi"/>
                <w:szCs w:val="24"/>
              </w:rPr>
              <w:t>Accelerator PSS</w:t>
            </w:r>
          </w:p>
        </w:tc>
      </w:tr>
      <w:tr w:rsidR="00BB77FD" w:rsidRPr="00661743" w14:paraId="2894B5B6" w14:textId="77777777" w:rsidTr="00A158AC">
        <w:trPr>
          <w:trHeight w:val="284"/>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auto"/>
            </w:tcBorders>
          </w:tcPr>
          <w:p w14:paraId="7AE6D92C" w14:textId="77777777" w:rsidR="00BB77FD" w:rsidRPr="00661743" w:rsidRDefault="00BB77FD" w:rsidP="00A158AC">
            <w:pPr>
              <w:rPr>
                <w:rFonts w:asciiTheme="minorHAnsi" w:hAnsiTheme="minorHAnsi" w:cstheme="minorHAnsi"/>
                <w:szCs w:val="24"/>
              </w:rPr>
            </w:pPr>
            <w:r w:rsidRPr="00661743">
              <w:rPr>
                <w:rFonts w:asciiTheme="minorHAnsi" w:hAnsiTheme="minorHAnsi" w:cstheme="minorHAnsi"/>
                <w:szCs w:val="24"/>
              </w:rPr>
              <w:t>Klenspänning</w:t>
            </w:r>
          </w:p>
        </w:tc>
        <w:tc>
          <w:tcPr>
            <w:tcW w:w="2327" w:type="dxa"/>
            <w:tcBorders>
              <w:top w:val="single" w:sz="8" w:space="0" w:color="auto"/>
            </w:tcBorders>
          </w:tcPr>
          <w:p w14:paraId="05266626" w14:textId="77777777" w:rsidR="00BB77FD" w:rsidRPr="00661743" w:rsidRDefault="00BB77FD" w:rsidP="00A158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61743">
              <w:rPr>
                <w:rFonts w:asciiTheme="minorHAnsi" w:hAnsiTheme="minorHAnsi" w:cstheme="minorHAnsi"/>
                <w:szCs w:val="24"/>
              </w:rPr>
              <w:t>Extra-low voltage</w:t>
            </w:r>
          </w:p>
        </w:tc>
        <w:tc>
          <w:tcPr>
            <w:tcW w:w="4101" w:type="dxa"/>
            <w:tcBorders>
              <w:top w:val="single" w:sz="8" w:space="0" w:color="auto"/>
            </w:tcBorders>
          </w:tcPr>
          <w:p w14:paraId="2D296858" w14:textId="77777777" w:rsidR="00BB77FD" w:rsidRPr="00661743" w:rsidRDefault="00BB77FD" w:rsidP="00A158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61743">
              <w:rPr>
                <w:rFonts w:asciiTheme="minorHAnsi" w:hAnsiTheme="minorHAnsi" w:cstheme="minorHAnsi"/>
                <w:szCs w:val="24"/>
              </w:rPr>
              <w:t>U &lt; 50V AC (or 120V Ripple Free DC)</w:t>
            </w:r>
          </w:p>
        </w:tc>
      </w:tr>
      <w:tr w:rsidR="00BB77FD" w:rsidRPr="00661743" w14:paraId="7608260F" w14:textId="77777777" w:rsidTr="00A158AC">
        <w:trPr>
          <w:trHeight w:val="284"/>
        </w:trPr>
        <w:tc>
          <w:tcPr>
            <w:cnfStyle w:val="001000000000" w:firstRow="0" w:lastRow="0" w:firstColumn="1" w:lastColumn="0" w:oddVBand="0" w:evenVBand="0" w:oddHBand="0" w:evenHBand="0" w:firstRowFirstColumn="0" w:firstRowLastColumn="0" w:lastRowFirstColumn="0" w:lastRowLastColumn="0"/>
            <w:tcW w:w="2554" w:type="dxa"/>
          </w:tcPr>
          <w:p w14:paraId="6C0BD45E" w14:textId="77777777" w:rsidR="00BB77FD" w:rsidRPr="00661743" w:rsidRDefault="00BB77FD" w:rsidP="00A158AC">
            <w:pPr>
              <w:rPr>
                <w:rFonts w:asciiTheme="minorHAnsi" w:hAnsiTheme="minorHAnsi" w:cstheme="minorHAnsi"/>
                <w:szCs w:val="24"/>
              </w:rPr>
            </w:pPr>
            <w:r w:rsidRPr="00661743">
              <w:rPr>
                <w:rFonts w:asciiTheme="minorHAnsi" w:hAnsiTheme="minorHAnsi" w:cstheme="minorHAnsi"/>
                <w:szCs w:val="24"/>
              </w:rPr>
              <w:t>Lågspänning</w:t>
            </w:r>
          </w:p>
        </w:tc>
        <w:tc>
          <w:tcPr>
            <w:tcW w:w="2327" w:type="dxa"/>
          </w:tcPr>
          <w:p w14:paraId="1CDEFE68" w14:textId="77777777" w:rsidR="00BB77FD" w:rsidRPr="00661743" w:rsidRDefault="00BB77FD" w:rsidP="00A158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61743">
              <w:rPr>
                <w:rFonts w:asciiTheme="minorHAnsi" w:hAnsiTheme="minorHAnsi" w:cstheme="minorHAnsi"/>
                <w:szCs w:val="24"/>
              </w:rPr>
              <w:t>Low voltage</w:t>
            </w:r>
          </w:p>
        </w:tc>
        <w:tc>
          <w:tcPr>
            <w:tcW w:w="4101" w:type="dxa"/>
          </w:tcPr>
          <w:p w14:paraId="31D290C2" w14:textId="77777777" w:rsidR="00BB77FD" w:rsidRPr="00661743" w:rsidRDefault="00BB77FD" w:rsidP="00A158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61743">
              <w:rPr>
                <w:rFonts w:asciiTheme="minorHAnsi" w:hAnsiTheme="minorHAnsi" w:cstheme="minorHAnsi"/>
                <w:szCs w:val="24"/>
              </w:rPr>
              <w:t>U &lt; 1000V AC (or 1500V DC)</w:t>
            </w:r>
          </w:p>
        </w:tc>
      </w:tr>
      <w:tr w:rsidR="00BB77FD" w:rsidRPr="00661743" w14:paraId="559EB120" w14:textId="77777777" w:rsidTr="00A158AC">
        <w:trPr>
          <w:trHeight w:val="284"/>
        </w:trPr>
        <w:tc>
          <w:tcPr>
            <w:cnfStyle w:val="001000000000" w:firstRow="0" w:lastRow="0" w:firstColumn="1" w:lastColumn="0" w:oddVBand="0" w:evenVBand="0" w:oddHBand="0" w:evenHBand="0" w:firstRowFirstColumn="0" w:firstRowLastColumn="0" w:lastRowFirstColumn="0" w:lastRowLastColumn="0"/>
            <w:tcW w:w="2554" w:type="dxa"/>
            <w:tcBorders>
              <w:bottom w:val="single" w:sz="12" w:space="0" w:color="auto"/>
            </w:tcBorders>
          </w:tcPr>
          <w:p w14:paraId="31A90782" w14:textId="77777777" w:rsidR="00BB77FD" w:rsidRPr="00661743" w:rsidRDefault="00BB77FD" w:rsidP="00A158AC">
            <w:pPr>
              <w:rPr>
                <w:rFonts w:asciiTheme="minorHAnsi" w:hAnsiTheme="minorHAnsi" w:cstheme="minorHAnsi"/>
                <w:szCs w:val="24"/>
              </w:rPr>
            </w:pPr>
            <w:r w:rsidRPr="00661743">
              <w:rPr>
                <w:rFonts w:asciiTheme="minorHAnsi" w:hAnsiTheme="minorHAnsi" w:cstheme="minorHAnsi"/>
                <w:szCs w:val="24"/>
              </w:rPr>
              <w:t>Högspänning</w:t>
            </w:r>
          </w:p>
        </w:tc>
        <w:tc>
          <w:tcPr>
            <w:tcW w:w="2327" w:type="dxa"/>
            <w:tcBorders>
              <w:bottom w:val="single" w:sz="12" w:space="0" w:color="auto"/>
            </w:tcBorders>
          </w:tcPr>
          <w:p w14:paraId="3C91DC05" w14:textId="77777777" w:rsidR="00BB77FD" w:rsidRPr="00661743" w:rsidRDefault="00BB77FD" w:rsidP="00A158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61743">
              <w:rPr>
                <w:rFonts w:asciiTheme="minorHAnsi" w:hAnsiTheme="minorHAnsi" w:cstheme="minorHAnsi"/>
                <w:szCs w:val="24"/>
              </w:rPr>
              <w:t>High voltage</w:t>
            </w:r>
          </w:p>
        </w:tc>
        <w:tc>
          <w:tcPr>
            <w:tcW w:w="4101" w:type="dxa"/>
            <w:tcBorders>
              <w:bottom w:val="single" w:sz="12" w:space="0" w:color="auto"/>
            </w:tcBorders>
          </w:tcPr>
          <w:p w14:paraId="42B284D5" w14:textId="77777777" w:rsidR="00BB77FD" w:rsidRPr="00661743" w:rsidRDefault="00BB77FD" w:rsidP="00A158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61743">
              <w:rPr>
                <w:rFonts w:asciiTheme="minorHAnsi" w:hAnsiTheme="minorHAnsi" w:cstheme="minorHAnsi"/>
                <w:szCs w:val="24"/>
              </w:rPr>
              <w:t>Above "lågspänning"</w:t>
            </w:r>
          </w:p>
        </w:tc>
      </w:tr>
    </w:tbl>
    <w:p w14:paraId="43FDF8FC" w14:textId="77777777" w:rsidR="00BB77FD" w:rsidRPr="00276D29" w:rsidRDefault="00BB77FD" w:rsidP="00BB77FD"/>
    <w:p w14:paraId="0145A5A8" w14:textId="77777777" w:rsidR="00BB77FD" w:rsidRPr="00984FC9" w:rsidRDefault="00BB77FD" w:rsidP="00BB77FD"/>
    <w:p w14:paraId="67F0C3CB" w14:textId="77777777" w:rsidR="00BB77FD" w:rsidRPr="00984FC9" w:rsidRDefault="00BB77FD" w:rsidP="00BB77FD"/>
    <w:p w14:paraId="1A943192" w14:textId="77777777" w:rsidR="00BB77FD" w:rsidRPr="00712FF7" w:rsidRDefault="00BB77FD" w:rsidP="00BB77FD"/>
    <w:bookmarkEnd w:id="283"/>
    <w:bookmarkEnd w:id="284"/>
    <w:p w14:paraId="423E5F6B" w14:textId="77777777" w:rsidR="00BB77FD" w:rsidRDefault="00BB77FD" w:rsidP="00BB77FD">
      <w:r>
        <w:br w:type="page"/>
      </w:r>
    </w:p>
    <w:p w14:paraId="6DDF5A3E" w14:textId="77777777" w:rsidR="00BB77FD" w:rsidRDefault="00BB77FD" w:rsidP="00BB77FD">
      <w:pPr>
        <w:pStyle w:val="Heading1"/>
      </w:pPr>
      <w:bookmarkStart w:id="376" w:name="_Toc527035293"/>
      <w:bookmarkStart w:id="377" w:name="_Toc528743707"/>
      <w:r>
        <w:lastRenderedPageBreak/>
        <w:t>Document Revision history</w:t>
      </w:r>
      <w:bookmarkEnd w:id="376"/>
      <w:bookmarkEnd w:id="377"/>
    </w:p>
    <w:tbl>
      <w:tblPr>
        <w:tblW w:w="5000" w:type="pct"/>
        <w:tblLayout w:type="fixed"/>
        <w:tblCellMar>
          <w:left w:w="70" w:type="dxa"/>
          <w:right w:w="70" w:type="dxa"/>
        </w:tblCellMar>
        <w:tblLook w:val="0000" w:firstRow="0" w:lastRow="0" w:firstColumn="0" w:lastColumn="0" w:noHBand="0" w:noVBand="0"/>
      </w:tblPr>
      <w:tblGrid>
        <w:gridCol w:w="915"/>
        <w:gridCol w:w="4118"/>
        <w:gridCol w:w="2615"/>
        <w:gridCol w:w="1258"/>
      </w:tblGrid>
      <w:tr w:rsidR="00BB77FD" w:rsidRPr="004F4C8F" w14:paraId="39C11A04" w14:textId="77777777" w:rsidTr="00A158AC">
        <w:trPr>
          <w:cantSplit/>
          <w:tblHeader/>
        </w:trPr>
        <w:tc>
          <w:tcPr>
            <w:tcW w:w="514" w:type="pct"/>
            <w:tcBorders>
              <w:top w:val="single" w:sz="12" w:space="0" w:color="auto"/>
              <w:bottom w:val="single" w:sz="6" w:space="0" w:color="auto"/>
            </w:tcBorders>
            <w:shd w:val="clear" w:color="auto" w:fill="auto"/>
          </w:tcPr>
          <w:p w14:paraId="2C95FC94" w14:textId="77777777" w:rsidR="00BB77FD" w:rsidRPr="004F4C8F" w:rsidRDefault="00BB77FD" w:rsidP="00A158AC">
            <w:pPr>
              <w:pStyle w:val="ESS-TableHeader"/>
            </w:pPr>
            <w:r>
              <w:t>Revision</w:t>
            </w:r>
          </w:p>
        </w:tc>
        <w:tc>
          <w:tcPr>
            <w:tcW w:w="2312" w:type="pct"/>
            <w:tcBorders>
              <w:top w:val="single" w:sz="12" w:space="0" w:color="auto"/>
              <w:bottom w:val="single" w:sz="6" w:space="0" w:color="auto"/>
            </w:tcBorders>
            <w:shd w:val="clear" w:color="auto" w:fill="auto"/>
          </w:tcPr>
          <w:p w14:paraId="11077D94" w14:textId="77777777" w:rsidR="00BB77FD" w:rsidRPr="004F4C8F" w:rsidRDefault="00BB77FD" w:rsidP="00A158AC">
            <w:pPr>
              <w:pStyle w:val="ESS-TableHeader"/>
            </w:pPr>
            <w:r w:rsidRPr="004F4C8F">
              <w:t xml:space="preserve">Reason for </w:t>
            </w:r>
            <w:r>
              <w:t>and description of change</w:t>
            </w:r>
          </w:p>
        </w:tc>
        <w:tc>
          <w:tcPr>
            <w:tcW w:w="1468" w:type="pct"/>
            <w:tcBorders>
              <w:top w:val="single" w:sz="12" w:space="0" w:color="auto"/>
              <w:bottom w:val="single" w:sz="6" w:space="0" w:color="auto"/>
            </w:tcBorders>
          </w:tcPr>
          <w:p w14:paraId="67695900" w14:textId="77777777" w:rsidR="00BB77FD" w:rsidRPr="004F4C8F" w:rsidRDefault="00BB77FD" w:rsidP="00A158AC">
            <w:pPr>
              <w:pStyle w:val="ESS-TableHeader"/>
            </w:pPr>
            <w:r>
              <w:t>Author</w:t>
            </w:r>
          </w:p>
        </w:tc>
        <w:tc>
          <w:tcPr>
            <w:tcW w:w="706" w:type="pct"/>
            <w:tcBorders>
              <w:top w:val="single" w:sz="12" w:space="0" w:color="auto"/>
              <w:bottom w:val="single" w:sz="6" w:space="0" w:color="auto"/>
            </w:tcBorders>
          </w:tcPr>
          <w:p w14:paraId="4F8844B8" w14:textId="77777777" w:rsidR="00BB77FD" w:rsidRPr="004F4C8F" w:rsidRDefault="00BB77FD" w:rsidP="00A158AC">
            <w:pPr>
              <w:pStyle w:val="ESS-TableHeader"/>
            </w:pPr>
            <w:r w:rsidRPr="004F4C8F">
              <w:t>Date</w:t>
            </w:r>
          </w:p>
        </w:tc>
      </w:tr>
      <w:tr w:rsidR="00BB77FD" w:rsidRPr="004F4C8F" w14:paraId="238C7858" w14:textId="77777777" w:rsidTr="00A158AC">
        <w:trPr>
          <w:cantSplit/>
        </w:trPr>
        <w:tc>
          <w:tcPr>
            <w:tcW w:w="514" w:type="pct"/>
            <w:tcBorders>
              <w:top w:val="single" w:sz="6" w:space="0" w:color="auto"/>
            </w:tcBorders>
            <w:shd w:val="clear" w:color="auto" w:fill="auto"/>
          </w:tcPr>
          <w:p w14:paraId="400FD6C2" w14:textId="77777777" w:rsidR="00BB77FD" w:rsidRPr="004F4C8F" w:rsidRDefault="00BB77FD" w:rsidP="00A158AC">
            <w:pPr>
              <w:pStyle w:val="ESS-TableText"/>
            </w:pPr>
            <w:r w:rsidRPr="004F4C8F">
              <w:t>1</w:t>
            </w:r>
          </w:p>
        </w:tc>
        <w:tc>
          <w:tcPr>
            <w:tcW w:w="2312" w:type="pct"/>
            <w:tcBorders>
              <w:top w:val="single" w:sz="6" w:space="0" w:color="auto"/>
            </w:tcBorders>
            <w:shd w:val="clear" w:color="auto" w:fill="auto"/>
          </w:tcPr>
          <w:p w14:paraId="3AAE9902" w14:textId="77777777" w:rsidR="00BB77FD" w:rsidRPr="004F4C8F" w:rsidRDefault="00BB77FD" w:rsidP="00A158AC">
            <w:pPr>
              <w:pStyle w:val="ESS-TableText"/>
            </w:pPr>
            <w:r>
              <w:t>First issue</w:t>
            </w:r>
          </w:p>
        </w:tc>
        <w:tc>
          <w:tcPr>
            <w:tcW w:w="1468" w:type="pct"/>
            <w:tcBorders>
              <w:top w:val="single" w:sz="6" w:space="0" w:color="auto"/>
            </w:tcBorders>
          </w:tcPr>
          <w:p w14:paraId="5730B4F9" w14:textId="77777777" w:rsidR="00BB77FD" w:rsidRPr="004F4C8F" w:rsidRDefault="00BB77FD" w:rsidP="00A158AC">
            <w:pPr>
              <w:pStyle w:val="ESS-TableText"/>
            </w:pPr>
            <w:r>
              <w:t>Meike Rönn</w:t>
            </w:r>
          </w:p>
        </w:tc>
        <w:tc>
          <w:tcPr>
            <w:tcW w:w="706" w:type="pct"/>
            <w:tcBorders>
              <w:top w:val="single" w:sz="6" w:space="0" w:color="auto"/>
            </w:tcBorders>
          </w:tcPr>
          <w:p w14:paraId="029B86BB" w14:textId="77777777" w:rsidR="00BB77FD" w:rsidRPr="004F4C8F" w:rsidRDefault="00BB77FD" w:rsidP="00A158AC">
            <w:pPr>
              <w:pStyle w:val="ESS-TableText"/>
            </w:pPr>
            <w:r>
              <w:t>&lt;&lt;YYYY-MM-DD&gt;&gt;</w:t>
            </w:r>
          </w:p>
        </w:tc>
      </w:tr>
      <w:tr w:rsidR="00BB77FD" w:rsidRPr="004F4C8F" w14:paraId="3374EC30" w14:textId="77777777" w:rsidTr="00A158AC">
        <w:trPr>
          <w:cantSplit/>
        </w:trPr>
        <w:tc>
          <w:tcPr>
            <w:tcW w:w="514" w:type="pct"/>
            <w:shd w:val="clear" w:color="auto" w:fill="auto"/>
          </w:tcPr>
          <w:p w14:paraId="5EF19B97" w14:textId="77777777" w:rsidR="00BB77FD" w:rsidRPr="004F4C8F" w:rsidRDefault="00BB77FD" w:rsidP="00A158AC">
            <w:pPr>
              <w:pStyle w:val="ESS-TableText"/>
            </w:pPr>
          </w:p>
        </w:tc>
        <w:tc>
          <w:tcPr>
            <w:tcW w:w="2312" w:type="pct"/>
            <w:shd w:val="clear" w:color="auto" w:fill="auto"/>
          </w:tcPr>
          <w:p w14:paraId="75EAD59B" w14:textId="77777777" w:rsidR="00BB77FD" w:rsidRPr="004F4C8F" w:rsidRDefault="00BB77FD" w:rsidP="00A158AC">
            <w:pPr>
              <w:pStyle w:val="ESS-TableText"/>
            </w:pPr>
            <w:r>
              <w:t>&lt;&lt;Keep only full number revisions when approving document&gt;&gt;</w:t>
            </w:r>
          </w:p>
        </w:tc>
        <w:tc>
          <w:tcPr>
            <w:tcW w:w="1468" w:type="pct"/>
          </w:tcPr>
          <w:p w14:paraId="4D118EC6" w14:textId="77777777" w:rsidR="00BB77FD" w:rsidRPr="004F4C8F" w:rsidRDefault="00BB77FD" w:rsidP="00A158AC">
            <w:pPr>
              <w:pStyle w:val="ESS-TableText"/>
            </w:pPr>
          </w:p>
        </w:tc>
        <w:tc>
          <w:tcPr>
            <w:tcW w:w="706" w:type="pct"/>
          </w:tcPr>
          <w:p w14:paraId="359F1853" w14:textId="77777777" w:rsidR="00BB77FD" w:rsidRPr="004F4C8F" w:rsidRDefault="00BB77FD" w:rsidP="00A158AC">
            <w:pPr>
              <w:pStyle w:val="ESS-TableText"/>
            </w:pPr>
          </w:p>
        </w:tc>
      </w:tr>
      <w:tr w:rsidR="00BB77FD" w:rsidRPr="004F4C8F" w14:paraId="7A8B4760" w14:textId="77777777" w:rsidTr="00A158AC">
        <w:trPr>
          <w:cantSplit/>
        </w:trPr>
        <w:tc>
          <w:tcPr>
            <w:tcW w:w="514" w:type="pct"/>
            <w:tcBorders>
              <w:bottom w:val="single" w:sz="12" w:space="0" w:color="auto"/>
            </w:tcBorders>
            <w:shd w:val="clear" w:color="auto" w:fill="auto"/>
          </w:tcPr>
          <w:p w14:paraId="2795C495" w14:textId="77777777" w:rsidR="00BB77FD" w:rsidRPr="004F4C8F" w:rsidRDefault="00BB77FD" w:rsidP="00A158AC">
            <w:pPr>
              <w:pStyle w:val="ESS-TableText"/>
            </w:pPr>
          </w:p>
        </w:tc>
        <w:tc>
          <w:tcPr>
            <w:tcW w:w="2312" w:type="pct"/>
            <w:tcBorders>
              <w:bottom w:val="single" w:sz="12" w:space="0" w:color="auto"/>
            </w:tcBorders>
            <w:shd w:val="clear" w:color="auto" w:fill="auto"/>
          </w:tcPr>
          <w:p w14:paraId="37A3451F" w14:textId="77777777" w:rsidR="00BB77FD" w:rsidRPr="004F4C8F" w:rsidRDefault="00BB77FD" w:rsidP="00A158AC">
            <w:pPr>
              <w:pStyle w:val="ESS-TableText"/>
            </w:pPr>
          </w:p>
        </w:tc>
        <w:tc>
          <w:tcPr>
            <w:tcW w:w="1468" w:type="pct"/>
            <w:tcBorders>
              <w:bottom w:val="single" w:sz="12" w:space="0" w:color="auto"/>
            </w:tcBorders>
          </w:tcPr>
          <w:p w14:paraId="0D9F8A8F" w14:textId="77777777" w:rsidR="00BB77FD" w:rsidRPr="004F4C8F" w:rsidRDefault="00BB77FD" w:rsidP="00A158AC">
            <w:pPr>
              <w:pStyle w:val="ESS-TableText"/>
            </w:pPr>
          </w:p>
        </w:tc>
        <w:tc>
          <w:tcPr>
            <w:tcW w:w="706" w:type="pct"/>
            <w:tcBorders>
              <w:bottom w:val="single" w:sz="12" w:space="0" w:color="auto"/>
            </w:tcBorders>
          </w:tcPr>
          <w:p w14:paraId="3C9350B0" w14:textId="77777777" w:rsidR="00BB77FD" w:rsidRPr="004F4C8F" w:rsidRDefault="00BB77FD" w:rsidP="00A158AC">
            <w:pPr>
              <w:pStyle w:val="ESS-TableText"/>
            </w:pPr>
          </w:p>
        </w:tc>
      </w:tr>
    </w:tbl>
    <w:p w14:paraId="4C3E2D1A" w14:textId="77777777" w:rsidR="00BB77FD" w:rsidRPr="0017476C" w:rsidRDefault="00BB77FD" w:rsidP="00BB77FD"/>
    <w:p w14:paraId="276296D2" w14:textId="77777777" w:rsidR="002B2C7F" w:rsidRDefault="002B2C7F" w:rsidP="0017476C"/>
    <w:sectPr w:rsidR="002B2C7F" w:rsidSect="00CA35E0">
      <w:headerReference w:type="even" r:id="rId39"/>
      <w:headerReference w:type="default" r:id="rId40"/>
      <w:footerReference w:type="default" r:id="rId41"/>
      <w:headerReference w:type="first" r:id="rId42"/>
      <w:footerReference w:type="first" r:id="rId43"/>
      <w:pgSz w:w="11907" w:h="16840" w:code="9"/>
      <w:pgMar w:top="1500" w:right="1440" w:bottom="1440" w:left="1701" w:header="731" w:footer="7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31365" w14:textId="77777777" w:rsidR="00DE76FC" w:rsidRDefault="00DE76FC" w:rsidP="00D84B5E">
      <w:pPr>
        <w:spacing w:after="0" w:line="240" w:lineRule="auto"/>
      </w:pPr>
      <w:r>
        <w:separator/>
      </w:r>
    </w:p>
  </w:endnote>
  <w:endnote w:type="continuationSeparator" w:id="0">
    <w:p w14:paraId="080330B2" w14:textId="77777777" w:rsidR="00DE76FC" w:rsidRDefault="00DE76FC"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B3E9E" w14:textId="77777777" w:rsidR="00DE76FC" w:rsidRDefault="00DE76FC" w:rsidP="00D907E1">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Pr>
        <w:rStyle w:val="PageNumber"/>
        <w:noProof/>
      </w:rPr>
      <w:t>4</w:t>
    </w:r>
    <w:r>
      <w:rPr>
        <w:rStyle w:val="PageNumber"/>
      </w:rPr>
      <w:fldChar w:fldCharType="end"/>
    </w:r>
    <w:r>
      <w:rPr>
        <w:rStyle w:val="PageNumbe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99622" w14:textId="77777777" w:rsidR="00DE76FC" w:rsidRPr="00CA35E0" w:rsidRDefault="00DE76FC" w:rsidP="00CA35E0">
    <w:pPr>
      <w:pStyle w:val="Footer"/>
      <w:tabs>
        <w:tab w:val="left" w:pos="4253"/>
      </w:tabs>
      <w:ind w:right="357"/>
      <w:rPr>
        <w:sz w:val="13"/>
        <w:szCs w:val="13"/>
      </w:rPr>
    </w:pPr>
    <w:r w:rsidRPr="00CA35E0">
      <w:rPr>
        <w:sz w:val="13"/>
        <w:szCs w:val="13"/>
      </w:rPr>
      <w:t xml:space="preserve">Template: </w:t>
    </w:r>
    <w:r w:rsidRPr="00CA35E0">
      <w:rPr>
        <w:sz w:val="13"/>
        <w:szCs w:val="13"/>
      </w:rPr>
      <w:fldChar w:fldCharType="begin"/>
    </w:r>
    <w:r w:rsidRPr="00CA35E0">
      <w:rPr>
        <w:sz w:val="13"/>
        <w:szCs w:val="13"/>
      </w:rPr>
      <w:instrText xml:space="preserve"> DOCPROPERTY "MXTemplateTitle"  \* MERGEFORMAT </w:instrText>
    </w:r>
    <w:r w:rsidRPr="00CA35E0">
      <w:rPr>
        <w:sz w:val="13"/>
        <w:szCs w:val="13"/>
      </w:rPr>
      <w:fldChar w:fldCharType="separate"/>
    </w:r>
    <w:r>
      <w:rPr>
        <w:sz w:val="13"/>
        <w:szCs w:val="13"/>
      </w:rPr>
      <w:t>Chess Controlled Core Word</w:t>
    </w:r>
    <w:r w:rsidRPr="00CA35E0">
      <w:rPr>
        <w:sz w:val="13"/>
        <w:szCs w:val="13"/>
      </w:rPr>
      <w:fldChar w:fldCharType="end"/>
    </w:r>
    <w:r w:rsidRPr="00CA35E0">
      <w:rPr>
        <w:sz w:val="13"/>
        <w:szCs w:val="13"/>
      </w:rPr>
      <w:t xml:space="preserve"> (</w:t>
    </w:r>
    <w:r w:rsidRPr="00CA35E0">
      <w:rPr>
        <w:sz w:val="13"/>
        <w:szCs w:val="13"/>
      </w:rPr>
      <w:fldChar w:fldCharType="begin"/>
    </w:r>
    <w:r w:rsidRPr="00CA35E0">
      <w:rPr>
        <w:sz w:val="13"/>
        <w:szCs w:val="13"/>
      </w:rPr>
      <w:instrText xml:space="preserve"> DOCPROPERTY "MXTemplateName"  \* MERGEFORMAT </w:instrText>
    </w:r>
    <w:r w:rsidRPr="00CA35E0">
      <w:rPr>
        <w:sz w:val="13"/>
        <w:szCs w:val="13"/>
      </w:rPr>
      <w:fldChar w:fldCharType="separate"/>
    </w:r>
    <w:r>
      <w:rPr>
        <w:sz w:val="13"/>
        <w:szCs w:val="13"/>
      </w:rPr>
      <w:t>ESS-0060903</w:t>
    </w:r>
    <w:r w:rsidRPr="00CA35E0">
      <w:rPr>
        <w:sz w:val="13"/>
        <w:szCs w:val="13"/>
      </w:rPr>
      <w:fldChar w:fldCharType="end"/>
    </w:r>
    <w:r w:rsidRPr="00CA35E0">
      <w:rPr>
        <w:sz w:val="13"/>
        <w:szCs w:val="13"/>
      </w:rPr>
      <w:t xml:space="preserve"> Rev: </w:t>
    </w:r>
    <w:r w:rsidRPr="00CA35E0">
      <w:rPr>
        <w:sz w:val="13"/>
        <w:szCs w:val="13"/>
      </w:rPr>
      <w:fldChar w:fldCharType="begin"/>
    </w:r>
    <w:r w:rsidRPr="00CA35E0">
      <w:rPr>
        <w:sz w:val="13"/>
        <w:szCs w:val="13"/>
      </w:rPr>
      <w:instrText xml:space="preserve"> DOCPROPERTY "MXTemplateRev"  \* MERGEFORMAT </w:instrText>
    </w:r>
    <w:r w:rsidRPr="00CA35E0">
      <w:rPr>
        <w:sz w:val="13"/>
        <w:szCs w:val="13"/>
      </w:rPr>
      <w:fldChar w:fldCharType="separate"/>
    </w:r>
    <w:r>
      <w:rPr>
        <w:sz w:val="13"/>
        <w:szCs w:val="13"/>
      </w:rPr>
      <w:t>3</w:t>
    </w:r>
    <w:r w:rsidRPr="00CA35E0">
      <w:rPr>
        <w:sz w:val="13"/>
        <w:szCs w:val="13"/>
      </w:rPr>
      <w:fldChar w:fldCharType="end"/>
    </w:r>
    <w:r w:rsidRPr="00CA35E0">
      <w:rPr>
        <w:sz w:val="13"/>
        <w:szCs w:val="13"/>
      </w:rPr>
      <w:t xml:space="preserve">, Active date: </w:t>
    </w:r>
    <w:r w:rsidRPr="00CA35E0">
      <w:rPr>
        <w:sz w:val="13"/>
        <w:szCs w:val="13"/>
      </w:rPr>
      <w:fldChar w:fldCharType="begin"/>
    </w:r>
    <w:r w:rsidRPr="00CA35E0">
      <w:rPr>
        <w:sz w:val="13"/>
        <w:szCs w:val="13"/>
      </w:rPr>
      <w:instrText xml:space="preserve"> DOCPROPERTY "MXTemplateReleaseDate"  \* MERGEFORMAT </w:instrText>
    </w:r>
    <w:r w:rsidRPr="00CA35E0">
      <w:fldChar w:fldCharType="separate"/>
    </w:r>
    <w:r>
      <w:t>May 15, 2017</w:t>
    </w:r>
    <w:r w:rsidRPr="00CA35E0">
      <w:rPr>
        <w:sz w:val="13"/>
        <w:szCs w:val="13"/>
      </w:rPr>
      <w:fldChar w:fldCharType="end"/>
    </w:r>
    <w:r w:rsidRPr="00CA35E0">
      <w:rPr>
        <w:sz w:val="13"/>
        <w:szCs w:val="13"/>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F2153" w14:textId="77777777" w:rsidR="00DE76FC" w:rsidRDefault="00DE76FC" w:rsidP="00D84B5E">
      <w:pPr>
        <w:spacing w:after="0" w:line="240" w:lineRule="auto"/>
      </w:pPr>
      <w:r>
        <w:separator/>
      </w:r>
    </w:p>
  </w:footnote>
  <w:footnote w:type="continuationSeparator" w:id="0">
    <w:p w14:paraId="3E752146" w14:textId="77777777" w:rsidR="00DE76FC" w:rsidRDefault="00DE76FC" w:rsidP="00D84B5E">
      <w:pPr>
        <w:spacing w:after="0" w:line="240" w:lineRule="auto"/>
      </w:pPr>
      <w:r>
        <w:continuationSeparator/>
      </w:r>
    </w:p>
  </w:footnote>
  <w:footnote w:id="1">
    <w:p w14:paraId="74C43C5E" w14:textId="2919CB58" w:rsidR="00DE76FC" w:rsidRPr="00607066" w:rsidRDefault="00DE76FC" w:rsidP="00BB77FD">
      <w:pPr>
        <w:pStyle w:val="FootnoteText"/>
      </w:pPr>
      <w:r>
        <w:rPr>
          <w:rStyle w:val="FootnoteReference"/>
        </w:rPr>
        <w:footnoteRef/>
      </w:r>
      <w:r>
        <w:t xml:space="preserve"> Equipment Under Control (</w:t>
      </w:r>
      <w:r w:rsidRPr="003A19A9">
        <w:t>EUC</w:t>
      </w:r>
      <w:r>
        <w:t xml:space="preserve">) is a concept from IEC 61508 </w:t>
      </w:r>
      <w:sdt>
        <w:sdtPr>
          <w:id w:val="390849079"/>
          <w:citation/>
        </w:sdtPr>
        <w:sdtEndPr/>
        <w:sdtContent>
          <w:r>
            <w:fldChar w:fldCharType="begin"/>
          </w:r>
          <w:r w:rsidRPr="007072A9">
            <w:instrText xml:space="preserve"> CITATION IEC2 \l 1053 </w:instrText>
          </w:r>
          <w:r>
            <w:fldChar w:fldCharType="separate"/>
          </w:r>
          <w:r w:rsidRPr="001370EE">
            <w:rPr>
              <w:noProof/>
            </w:rPr>
            <w:t>[11]</w:t>
          </w:r>
          <w:r>
            <w:fldChar w:fldCharType="end"/>
          </w:r>
        </w:sdtContent>
      </w:sdt>
      <w:r>
        <w:t xml:space="preserve">, and the equivalent concept in </w:t>
      </w:r>
      <w:r w:rsidRPr="003A19A9">
        <w:t>IEC 61511</w:t>
      </w:r>
      <w:r>
        <w:t xml:space="preserve"> </w:t>
      </w:r>
      <w:sdt>
        <w:sdtPr>
          <w:id w:val="-366300418"/>
          <w:citation/>
        </w:sdtPr>
        <w:sdtEndPr/>
        <w:sdtContent>
          <w:r>
            <w:fldChar w:fldCharType="begin"/>
          </w:r>
          <w:r w:rsidRPr="003A19A9">
            <w:instrText xml:space="preserve"> CITATION IEC16 \l 1053 </w:instrText>
          </w:r>
          <w:r>
            <w:fldChar w:fldCharType="separate"/>
          </w:r>
          <w:r w:rsidRPr="001370EE">
            <w:rPr>
              <w:noProof/>
            </w:rPr>
            <w:t>[1]</w:t>
          </w:r>
          <w:r>
            <w:fldChar w:fldCharType="end"/>
          </w:r>
        </w:sdtContent>
      </w:sdt>
      <w:r>
        <w:t xml:space="preserve"> is a process. In this document and all related PSS0 documentation we will use the term EUC to denote a process. </w:t>
      </w:r>
    </w:p>
  </w:footnote>
  <w:footnote w:id="2">
    <w:p w14:paraId="274CDD2F" w14:textId="170B183E" w:rsidR="00DE76FC" w:rsidRPr="007956FC" w:rsidRDefault="00DE76FC" w:rsidP="00BB77FD">
      <w:pPr>
        <w:pStyle w:val="FootnoteText"/>
        <w:rPr>
          <w:lang w:val="en-US"/>
        </w:rPr>
      </w:pPr>
      <w:r>
        <w:rPr>
          <w:rStyle w:val="FootnoteReference"/>
        </w:rPr>
        <w:footnoteRef/>
      </w:r>
      <w:r>
        <w:t xml:space="preserve"> </w:t>
      </w:r>
      <w:r w:rsidRPr="007956FC">
        <w:rPr>
          <w:lang w:val="en-US"/>
        </w:rPr>
        <w:t xml:space="preserve">The term “probability of dangerous failure per hour” is not used in </w:t>
      </w:r>
      <w:r>
        <w:rPr>
          <w:lang w:val="en-US"/>
        </w:rPr>
        <w:t xml:space="preserve">IEC 61511 </w:t>
      </w:r>
      <w:sdt>
        <w:sdtPr>
          <w:rPr>
            <w:lang w:val="en-US"/>
          </w:rPr>
          <w:id w:val="-995801064"/>
          <w:citation/>
        </w:sdtPr>
        <w:sdtEndPr/>
        <w:sdtContent>
          <w:r>
            <w:rPr>
              <w:lang w:val="en-US"/>
            </w:rPr>
            <w:fldChar w:fldCharType="begin"/>
          </w:r>
          <w:r w:rsidRPr="003C210C">
            <w:instrText xml:space="preserve"> CITATION IEC16 \l 1053 </w:instrText>
          </w:r>
          <w:r>
            <w:rPr>
              <w:lang w:val="en-US"/>
            </w:rPr>
            <w:fldChar w:fldCharType="separate"/>
          </w:r>
          <w:r w:rsidRPr="001370EE">
            <w:rPr>
              <w:noProof/>
            </w:rPr>
            <w:t>[1]</w:t>
          </w:r>
          <w:r>
            <w:rPr>
              <w:lang w:val="en-US"/>
            </w:rPr>
            <w:fldChar w:fldCharType="end"/>
          </w:r>
        </w:sdtContent>
      </w:sdt>
      <w:r>
        <w:rPr>
          <w:lang w:val="en-US"/>
        </w:rPr>
        <w:t xml:space="preserve"> </w:t>
      </w:r>
      <w:r w:rsidRPr="007956FC">
        <w:rPr>
          <w:lang w:val="en-US"/>
        </w:rPr>
        <w:t xml:space="preserve"> but the acronym PFH </w:t>
      </w:r>
      <w:r>
        <w:rPr>
          <w:lang w:val="en-US"/>
        </w:rPr>
        <w:t>was retained.  W</w:t>
      </w:r>
      <w:r w:rsidRPr="007956FC">
        <w:rPr>
          <w:lang w:val="en-US"/>
        </w:rPr>
        <w:t>hen it is used</w:t>
      </w:r>
      <w:r>
        <w:rPr>
          <w:lang w:val="en-US"/>
        </w:rPr>
        <w:t>,</w:t>
      </w:r>
      <w:r w:rsidRPr="007956FC">
        <w:rPr>
          <w:lang w:val="en-US"/>
        </w:rPr>
        <w:t xml:space="preserve"> it means “average frequency of</w:t>
      </w:r>
      <w:r>
        <w:rPr>
          <w:lang w:val="en-US"/>
        </w:rPr>
        <w:t xml:space="preserve"> a</w:t>
      </w:r>
      <w:r w:rsidRPr="007956FC">
        <w:rPr>
          <w:lang w:val="en-US"/>
        </w:rPr>
        <w:t xml:space="preserve"> dangerous failure [</w:t>
      </w:r>
      <w:r>
        <w:rPr>
          <w:lang w:val="en-US"/>
        </w:rPr>
        <w:t>h</w:t>
      </w:r>
      <w:r w:rsidRPr="00724B2E">
        <w:rPr>
          <w:vertAlign w:val="superscript"/>
          <w:lang w:val="en-US"/>
        </w:rPr>
        <w:t>-1</w:t>
      </w:r>
      <w:r>
        <w:rPr>
          <w:lang w:val="en-US"/>
        </w:rPr>
        <w:t>]</w:t>
      </w:r>
      <w:r w:rsidRPr="007956FC">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45090" w14:textId="77777777" w:rsidR="00DE76FC" w:rsidRDefault="00F84A13">
    <w:pPr>
      <w:pStyle w:val="Header"/>
    </w:pPr>
    <w:sdt>
      <w:sdtPr>
        <w:id w:val="281778772"/>
        <w:placeholder>
          <w:docPart w:val="22D085A4FDC6F34F91455164671D163E"/>
        </w:placeholder>
        <w:temporary/>
        <w:showingPlcHdr/>
      </w:sdtPr>
      <w:sdtEndPr/>
      <w:sdtContent>
        <w:r w:rsidR="00DE76FC">
          <w:t>[Type text]</w:t>
        </w:r>
      </w:sdtContent>
    </w:sdt>
    <w:r w:rsidR="00DE76FC">
      <w:ptab w:relativeTo="margin" w:alignment="center" w:leader="none"/>
    </w:r>
    <w:sdt>
      <w:sdtPr>
        <w:id w:val="-247424033"/>
        <w:placeholder>
          <w:docPart w:val="DA42A3D4BE36F14E923F7E84C0B447E9"/>
        </w:placeholder>
        <w:temporary/>
        <w:showingPlcHdr/>
      </w:sdtPr>
      <w:sdtEndPr/>
      <w:sdtContent>
        <w:r w:rsidR="00DE76FC">
          <w:t>[Type text]</w:t>
        </w:r>
      </w:sdtContent>
    </w:sdt>
    <w:r w:rsidR="00DE76FC">
      <w:ptab w:relativeTo="margin" w:alignment="right" w:leader="none"/>
    </w:r>
    <w:sdt>
      <w:sdtPr>
        <w:id w:val="651568375"/>
        <w:placeholder>
          <w:docPart w:val="39ED1B5F1F006243A0770C73F4D7150C"/>
        </w:placeholder>
        <w:temporary/>
        <w:showingPlcHdr/>
      </w:sdtPr>
      <w:sdtEndPr/>
      <w:sdtContent>
        <w:r w:rsidR="00DE76FC">
          <w:t>[Type text]</w:t>
        </w:r>
      </w:sdtContent>
    </w:sdt>
  </w:p>
  <w:p w14:paraId="21038D5D" w14:textId="77777777" w:rsidR="00DE76FC" w:rsidRDefault="00DE76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4271"/>
      <w:gridCol w:w="1877"/>
      <w:gridCol w:w="1240"/>
    </w:tblGrid>
    <w:tr w:rsidR="00DE76FC" w14:paraId="042DEF3A" w14:textId="77777777" w:rsidTr="00CA35E0">
      <w:trPr>
        <w:trHeight w:val="196"/>
      </w:trPr>
      <w:tc>
        <w:tcPr>
          <w:tcW w:w="852" w:type="pct"/>
        </w:tcPr>
        <w:p w14:paraId="29AA1C0B" w14:textId="77777777" w:rsidR="00DE76FC" w:rsidRPr="005226FB" w:rsidRDefault="00DE76FC" w:rsidP="00590145">
          <w:pPr>
            <w:pStyle w:val="Header"/>
          </w:pPr>
          <w:r>
            <w:t>Document Type</w:t>
          </w:r>
        </w:p>
      </w:tc>
      <w:tc>
        <w:tcPr>
          <w:tcW w:w="2398" w:type="pct"/>
        </w:tcPr>
        <w:p w14:paraId="7E02974D" w14:textId="77777777" w:rsidR="00DE76FC" w:rsidRPr="005226FB" w:rsidRDefault="00F84A13" w:rsidP="00CA35E0">
          <w:pPr>
            <w:pStyle w:val="Header"/>
          </w:pPr>
          <w:r>
            <w:fldChar w:fldCharType="begin"/>
          </w:r>
          <w:r>
            <w:instrText xml:space="preserve"> DOCPROPERTY "MXType.Localized"  \* MERGEFORMAT </w:instrText>
          </w:r>
          <w:r>
            <w:fldChar w:fldCharType="separate"/>
          </w:r>
          <w:r w:rsidR="00DE76FC">
            <w:t>Document Template</w:t>
          </w:r>
          <w:r>
            <w:fldChar w:fldCharType="end"/>
          </w:r>
        </w:p>
      </w:tc>
      <w:tc>
        <w:tcPr>
          <w:tcW w:w="1054" w:type="pct"/>
        </w:tcPr>
        <w:p w14:paraId="447365D9" w14:textId="77777777" w:rsidR="00DE76FC" w:rsidRPr="005226FB" w:rsidRDefault="00DE76FC" w:rsidP="00CA35E0">
          <w:pPr>
            <w:pStyle w:val="Header"/>
          </w:pPr>
          <w:r>
            <w:t xml:space="preserve">Date </w:t>
          </w:r>
          <w:r>
            <w:fldChar w:fldCharType="begin"/>
          </w:r>
          <w:r>
            <w:instrText xml:space="preserve"> DOCPROPERTY "MXPrinted Version"  \* MERGEFORMAT </w:instrText>
          </w:r>
          <w:r>
            <w:fldChar w:fldCharType="end"/>
          </w:r>
        </w:p>
      </w:tc>
      <w:tc>
        <w:tcPr>
          <w:tcW w:w="696" w:type="pct"/>
        </w:tcPr>
        <w:p w14:paraId="1A171FDC" w14:textId="77777777" w:rsidR="00DE76FC" w:rsidRDefault="00F84A13" w:rsidP="00120421">
          <w:pPr>
            <w:pStyle w:val="Header"/>
          </w:pPr>
          <w:r>
            <w:fldChar w:fldCharType="begin"/>
          </w:r>
          <w:r>
            <w:instrText xml:space="preserve"> DOCPROPERTY "MXPrinted Date"  \* MERGEFORMAT </w:instrText>
          </w:r>
          <w:r>
            <w:fldChar w:fldCharType="separate"/>
          </w:r>
          <w:r w:rsidR="00DE76FC">
            <w:t>May 15, 2017</w:t>
          </w:r>
          <w:r>
            <w:fldChar w:fldCharType="end"/>
          </w:r>
        </w:p>
      </w:tc>
    </w:tr>
    <w:tr w:rsidR="00DE76FC" w14:paraId="02AD7169" w14:textId="77777777" w:rsidTr="00CA35E0">
      <w:trPr>
        <w:trHeight w:val="196"/>
      </w:trPr>
      <w:tc>
        <w:tcPr>
          <w:tcW w:w="852" w:type="pct"/>
        </w:tcPr>
        <w:p w14:paraId="713F2F4D" w14:textId="77777777" w:rsidR="00DE76FC" w:rsidRPr="005226FB" w:rsidRDefault="00DE76FC" w:rsidP="00F13777">
          <w:pPr>
            <w:pStyle w:val="Header"/>
          </w:pPr>
          <w:r w:rsidRPr="005226FB">
            <w:t>Document Number</w:t>
          </w:r>
        </w:p>
      </w:tc>
      <w:tc>
        <w:tcPr>
          <w:tcW w:w="2398" w:type="pct"/>
        </w:tcPr>
        <w:p w14:paraId="200695C2" w14:textId="77777777" w:rsidR="00DE76FC" w:rsidRPr="005226FB" w:rsidRDefault="00F84A13" w:rsidP="00120421">
          <w:pPr>
            <w:pStyle w:val="Header"/>
          </w:pPr>
          <w:r>
            <w:fldChar w:fldCharType="begin"/>
          </w:r>
          <w:r>
            <w:instrText xml:space="preserve"> DOCPROPERTY "MXName"  \* MERGEFORMAT </w:instrText>
          </w:r>
          <w:r>
            <w:fldChar w:fldCharType="separate"/>
          </w:r>
          <w:r w:rsidR="00DE76FC">
            <w:t>ESS-0060903</w:t>
          </w:r>
          <w:r>
            <w:fldChar w:fldCharType="end"/>
          </w:r>
        </w:p>
      </w:tc>
      <w:tc>
        <w:tcPr>
          <w:tcW w:w="1054" w:type="pct"/>
        </w:tcPr>
        <w:p w14:paraId="37AC05D3" w14:textId="77777777" w:rsidR="00DE76FC" w:rsidRPr="005226FB" w:rsidRDefault="00DE76FC" w:rsidP="00CA35E0">
          <w:pPr>
            <w:pStyle w:val="Header"/>
          </w:pPr>
          <w:r>
            <w:t xml:space="preserve">State </w:t>
          </w:r>
        </w:p>
      </w:tc>
      <w:tc>
        <w:tcPr>
          <w:tcW w:w="696" w:type="pct"/>
        </w:tcPr>
        <w:p w14:paraId="5D683B07" w14:textId="77777777" w:rsidR="00DE76FC" w:rsidRPr="005226FB" w:rsidRDefault="00F84A13" w:rsidP="00120421">
          <w:pPr>
            <w:pStyle w:val="Header"/>
          </w:pPr>
          <w:r>
            <w:fldChar w:fldCharType="begin"/>
          </w:r>
          <w:r>
            <w:instrText xml:space="preserve"> DOCPROPERTY "MXCurrent"  \* MERGEFORMAT </w:instrText>
          </w:r>
          <w:r>
            <w:fldChar w:fldCharType="separate"/>
          </w:r>
          <w:r w:rsidR="00DE76FC">
            <w:t>Released</w:t>
          </w:r>
          <w:r>
            <w:fldChar w:fldCharType="end"/>
          </w:r>
        </w:p>
      </w:tc>
    </w:tr>
    <w:tr w:rsidR="00DE76FC" w14:paraId="10FAB42D" w14:textId="77777777" w:rsidTr="00CA35E0">
      <w:trPr>
        <w:trHeight w:val="196"/>
      </w:trPr>
      <w:tc>
        <w:tcPr>
          <w:tcW w:w="852" w:type="pct"/>
        </w:tcPr>
        <w:p w14:paraId="52E471E8" w14:textId="77777777" w:rsidR="00DE76FC" w:rsidRPr="005226FB" w:rsidRDefault="00DE76FC" w:rsidP="00F13777">
          <w:pPr>
            <w:pStyle w:val="Header"/>
          </w:pPr>
          <w:r w:rsidRPr="005226FB">
            <w:t>Revision</w:t>
          </w:r>
        </w:p>
      </w:tc>
      <w:tc>
        <w:tcPr>
          <w:tcW w:w="2398" w:type="pct"/>
        </w:tcPr>
        <w:p w14:paraId="20F2A3EF" w14:textId="77777777" w:rsidR="00DE76FC" w:rsidRPr="005226FB" w:rsidRDefault="00F84A13" w:rsidP="00120421">
          <w:pPr>
            <w:pStyle w:val="Header"/>
          </w:pPr>
          <w:r>
            <w:fldChar w:fldCharType="begin"/>
          </w:r>
          <w:r>
            <w:instrText xml:space="preserve"> DOCPROPERTY "MXRevision"  \* MERGEFORMAT </w:instrText>
          </w:r>
          <w:r>
            <w:fldChar w:fldCharType="separate"/>
          </w:r>
          <w:r w:rsidR="00DE76FC">
            <w:t>3</w:t>
          </w:r>
          <w:r>
            <w:fldChar w:fldCharType="end"/>
          </w:r>
          <w:r w:rsidR="00DE76FC">
            <w:t xml:space="preserve"> </w:t>
          </w:r>
          <w:r w:rsidR="00DE76FC">
            <w:fldChar w:fldCharType="begin"/>
          </w:r>
          <w:r w:rsidR="00DE76FC">
            <w:instrText xml:space="preserve"> DOCPROPERTY "MXPrinted Version"  \* MERGEFORMAT </w:instrText>
          </w:r>
          <w:r w:rsidR="00DE76FC">
            <w:fldChar w:fldCharType="end"/>
          </w:r>
        </w:p>
      </w:tc>
      <w:tc>
        <w:tcPr>
          <w:tcW w:w="1054" w:type="pct"/>
        </w:tcPr>
        <w:p w14:paraId="1787B95B" w14:textId="77777777" w:rsidR="00DE76FC" w:rsidRPr="005226FB" w:rsidRDefault="00DE76FC" w:rsidP="00CA35E0">
          <w:pPr>
            <w:pStyle w:val="Header"/>
          </w:pPr>
          <w:r>
            <w:t xml:space="preserve">Confidentiality Level </w:t>
          </w:r>
        </w:p>
      </w:tc>
      <w:tc>
        <w:tcPr>
          <w:tcW w:w="696" w:type="pct"/>
        </w:tcPr>
        <w:p w14:paraId="4CDE8E02" w14:textId="77777777" w:rsidR="00DE76FC" w:rsidRPr="005226FB" w:rsidRDefault="00DE76FC" w:rsidP="00120421">
          <w:pPr>
            <w:pStyle w:val="Header"/>
          </w:pPr>
          <w:r w:rsidRPr="009A00BB">
            <w:fldChar w:fldCharType="begin"/>
          </w:r>
          <w:r w:rsidRPr="009A00BB">
            <w:instrText xml:space="preserve"> IF </w:instrText>
          </w:r>
          <w:r w:rsidR="00F84A13">
            <w:fldChar w:fldCharType="begin"/>
          </w:r>
          <w:r w:rsidR="00F84A13">
            <w:instrText xml:space="preserve"> DOCPROPERTY "MXConfidentiality"  \* MERGEFORMAT </w:instrText>
          </w:r>
          <w:r w:rsidR="00F84A13">
            <w:fldChar w:fldCharType="separate"/>
          </w:r>
          <w:r>
            <w:instrText>Internal</w:instrText>
          </w:r>
          <w:r w:rsidR="00F84A13">
            <w:fldChar w:fldCharType="end"/>
          </w:r>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r w:rsidR="00F84A13">
            <w:fldChar w:fldCharType="begin"/>
          </w:r>
          <w:r w:rsidR="00F84A13">
            <w:instrText xml:space="preserve"> DOCPROPERTY "MXConfidentiality" \* MERGEFORMAT </w:instrText>
          </w:r>
          <w:r w:rsidR="00F84A13">
            <w:fldChar w:fldCharType="separate"/>
          </w:r>
          <w:r>
            <w:instrText>Internal</w:instrText>
          </w:r>
          <w:r w:rsidR="00F84A13">
            <w:fldChar w:fldCharType="end"/>
          </w:r>
          <w:r w:rsidRPr="009A00BB">
            <w:instrText xml:space="preserve"> </w:instrText>
          </w:r>
          <w:r w:rsidRPr="009A00BB">
            <w:fldChar w:fldCharType="separate"/>
          </w:r>
          <w:r>
            <w:rPr>
              <w:noProof/>
            </w:rPr>
            <w:t>Internal</w:t>
          </w:r>
          <w:r w:rsidRPr="009A00BB">
            <w:fldChar w:fldCharType="end"/>
          </w:r>
        </w:p>
      </w:tc>
    </w:tr>
  </w:tbl>
  <w:p w14:paraId="7CDEE6D4" w14:textId="77777777" w:rsidR="00DE76FC" w:rsidRPr="00CA35E0" w:rsidRDefault="00DE76FC" w:rsidP="00CC775B">
    <w:pPr>
      <w:pStyle w:val="Header"/>
      <w:rPr>
        <w:sz w:val="10"/>
        <w:szCs w:val="10"/>
      </w:rPr>
    </w:pPr>
  </w:p>
  <w:p w14:paraId="0E4A53F8" w14:textId="77777777" w:rsidR="00DE76FC" w:rsidRDefault="00DE76F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gridCol w:w="2353"/>
    </w:tblGrid>
    <w:tr w:rsidR="00DE76FC" w14:paraId="64FB847A" w14:textId="77777777" w:rsidTr="00F13777">
      <w:trPr>
        <w:trHeight w:val="196"/>
      </w:trPr>
      <w:tc>
        <w:tcPr>
          <w:tcW w:w="5070" w:type="dxa"/>
          <w:vMerge w:val="restart"/>
        </w:tcPr>
        <w:p w14:paraId="3B128163" w14:textId="77777777" w:rsidR="00DE76FC" w:rsidRDefault="00DE76FC" w:rsidP="00F13777">
          <w:pPr>
            <w:pStyle w:val="Header"/>
          </w:pPr>
          <w:r>
            <w:rPr>
              <w:noProof/>
              <w:lang w:val="en-US"/>
            </w:rPr>
            <w:drawing>
              <wp:inline distT="0" distB="0" distL="0" distR="0" wp14:anchorId="17430CE8" wp14:editId="0252CE84">
                <wp:extent cx="1314730" cy="704850"/>
                <wp:effectExtent l="0" t="0" r="0" b="0"/>
                <wp:docPr id="1" name="Picture 1"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14:paraId="4FFA743A" w14:textId="77777777" w:rsidR="00DE76FC" w:rsidRPr="005226FB" w:rsidRDefault="00DE76FC" w:rsidP="00F13777">
          <w:pPr>
            <w:pStyle w:val="Header"/>
          </w:pPr>
          <w:r>
            <w:t>Document Type</w:t>
          </w:r>
        </w:p>
      </w:tc>
      <w:tc>
        <w:tcPr>
          <w:tcW w:w="2353" w:type="dxa"/>
        </w:tcPr>
        <w:p w14:paraId="5649B6ED" w14:textId="77777777" w:rsidR="00DE76FC" w:rsidRPr="005226FB" w:rsidRDefault="00F84A13" w:rsidP="00F13777">
          <w:pPr>
            <w:pStyle w:val="Header"/>
          </w:pPr>
          <w:r>
            <w:fldChar w:fldCharType="begin"/>
          </w:r>
          <w:r>
            <w:instrText xml:space="preserve"> DOCPROPERTY "MXType.Localized"  \* MERGEFORMAT </w:instrText>
          </w:r>
          <w:r>
            <w:fldChar w:fldCharType="separate"/>
          </w:r>
          <w:r w:rsidR="00DE76FC">
            <w:t>Document Template</w:t>
          </w:r>
          <w:r>
            <w:fldChar w:fldCharType="end"/>
          </w:r>
        </w:p>
      </w:tc>
    </w:tr>
    <w:tr w:rsidR="00DE76FC" w14:paraId="2A21F5B4" w14:textId="77777777" w:rsidTr="00F13777">
      <w:trPr>
        <w:trHeight w:val="196"/>
      </w:trPr>
      <w:tc>
        <w:tcPr>
          <w:tcW w:w="5070" w:type="dxa"/>
          <w:vMerge/>
        </w:tcPr>
        <w:p w14:paraId="2016291E" w14:textId="77777777" w:rsidR="00DE76FC" w:rsidRDefault="00DE76FC" w:rsidP="00F13777">
          <w:pPr>
            <w:pStyle w:val="Header"/>
          </w:pPr>
        </w:p>
      </w:tc>
      <w:tc>
        <w:tcPr>
          <w:tcW w:w="1559" w:type="dxa"/>
        </w:tcPr>
        <w:p w14:paraId="0D3433DA" w14:textId="77777777" w:rsidR="00DE76FC" w:rsidRPr="005226FB" w:rsidRDefault="00DE76FC" w:rsidP="00F13777">
          <w:pPr>
            <w:pStyle w:val="Header"/>
          </w:pPr>
          <w:r w:rsidRPr="005226FB">
            <w:t>Document Number</w:t>
          </w:r>
        </w:p>
      </w:tc>
      <w:tc>
        <w:tcPr>
          <w:tcW w:w="2353" w:type="dxa"/>
        </w:tcPr>
        <w:p w14:paraId="26B5DE68" w14:textId="77777777" w:rsidR="00DE76FC" w:rsidRPr="005226FB" w:rsidRDefault="00F84A13" w:rsidP="00F13777">
          <w:pPr>
            <w:pStyle w:val="Header"/>
          </w:pPr>
          <w:r>
            <w:fldChar w:fldCharType="begin"/>
          </w:r>
          <w:r>
            <w:instrText xml:space="preserve"> DOCPROPERTY "MXName"  \* MERGEFORMAT </w:instrText>
          </w:r>
          <w:r>
            <w:fldChar w:fldCharType="separate"/>
          </w:r>
          <w:r w:rsidR="00DE76FC">
            <w:t>ESS-0060903</w:t>
          </w:r>
          <w:r>
            <w:fldChar w:fldCharType="end"/>
          </w:r>
        </w:p>
      </w:tc>
    </w:tr>
    <w:tr w:rsidR="00DE76FC" w14:paraId="20976B30" w14:textId="77777777" w:rsidTr="00120421">
      <w:trPr>
        <w:trHeight w:val="234"/>
      </w:trPr>
      <w:tc>
        <w:tcPr>
          <w:tcW w:w="5070" w:type="dxa"/>
          <w:vMerge/>
        </w:tcPr>
        <w:p w14:paraId="73DBBD86" w14:textId="77777777" w:rsidR="00DE76FC" w:rsidRDefault="00DE76FC" w:rsidP="00F13777">
          <w:pPr>
            <w:pStyle w:val="Header"/>
          </w:pPr>
        </w:p>
      </w:tc>
      <w:tc>
        <w:tcPr>
          <w:tcW w:w="1559" w:type="dxa"/>
        </w:tcPr>
        <w:p w14:paraId="5002B44A" w14:textId="77777777" w:rsidR="00DE76FC" w:rsidRPr="005226FB" w:rsidRDefault="00DE76FC" w:rsidP="00F13777">
          <w:pPr>
            <w:pStyle w:val="Header"/>
          </w:pPr>
          <w:r w:rsidRPr="005226FB">
            <w:t>Date</w:t>
          </w:r>
        </w:p>
      </w:tc>
      <w:tc>
        <w:tcPr>
          <w:tcW w:w="2353" w:type="dxa"/>
        </w:tcPr>
        <w:p w14:paraId="12CB6968" w14:textId="77777777" w:rsidR="00DE76FC" w:rsidRPr="005226FB" w:rsidRDefault="00F84A13" w:rsidP="00F13777">
          <w:pPr>
            <w:pStyle w:val="Header"/>
          </w:pPr>
          <w:r>
            <w:fldChar w:fldCharType="begin"/>
          </w:r>
          <w:r>
            <w:instrText xml:space="preserve"> DOCPROPERTY "MXPrinted Date"  \* MERGEFORMAT </w:instrText>
          </w:r>
          <w:r>
            <w:fldChar w:fldCharType="separate"/>
          </w:r>
          <w:r w:rsidR="00DE76FC">
            <w:t>May 15, 2017</w:t>
          </w:r>
          <w:r>
            <w:fldChar w:fldCharType="end"/>
          </w:r>
        </w:p>
      </w:tc>
    </w:tr>
    <w:tr w:rsidR="00DE76FC" w14:paraId="32CF6274" w14:textId="77777777" w:rsidTr="00F13777">
      <w:trPr>
        <w:trHeight w:val="196"/>
      </w:trPr>
      <w:tc>
        <w:tcPr>
          <w:tcW w:w="5070" w:type="dxa"/>
          <w:vMerge/>
        </w:tcPr>
        <w:p w14:paraId="6BF7D0F3" w14:textId="77777777" w:rsidR="00DE76FC" w:rsidRDefault="00DE76FC" w:rsidP="00F13777">
          <w:pPr>
            <w:pStyle w:val="Header"/>
          </w:pPr>
        </w:p>
      </w:tc>
      <w:tc>
        <w:tcPr>
          <w:tcW w:w="1559" w:type="dxa"/>
        </w:tcPr>
        <w:p w14:paraId="1D17E32E" w14:textId="77777777" w:rsidR="00DE76FC" w:rsidRPr="005226FB" w:rsidRDefault="00DE76FC" w:rsidP="00F13777">
          <w:pPr>
            <w:pStyle w:val="Header"/>
          </w:pPr>
          <w:r w:rsidRPr="005226FB">
            <w:t>Revision</w:t>
          </w:r>
        </w:p>
      </w:tc>
      <w:tc>
        <w:tcPr>
          <w:tcW w:w="2353" w:type="dxa"/>
        </w:tcPr>
        <w:p w14:paraId="38731A94" w14:textId="77777777" w:rsidR="00DE76FC" w:rsidRPr="005226FB" w:rsidRDefault="00F84A13" w:rsidP="00F13777">
          <w:pPr>
            <w:pStyle w:val="Header"/>
          </w:pPr>
          <w:r>
            <w:fldChar w:fldCharType="begin"/>
          </w:r>
          <w:r>
            <w:instrText xml:space="preserve"> DOCPROPERTY "MXRevision"  \* MERGEFORMAT </w:instrText>
          </w:r>
          <w:r>
            <w:fldChar w:fldCharType="separate"/>
          </w:r>
          <w:r w:rsidR="00DE76FC">
            <w:t>3</w:t>
          </w:r>
          <w:r>
            <w:fldChar w:fldCharType="end"/>
          </w:r>
          <w:r w:rsidR="00DE76FC">
            <w:t xml:space="preserve"> </w:t>
          </w:r>
          <w:r w:rsidR="00DE76FC">
            <w:fldChar w:fldCharType="begin"/>
          </w:r>
          <w:r w:rsidR="00DE76FC">
            <w:instrText xml:space="preserve"> DOCPROPERTY "MXPrinted Version"  \* MERGEFORMAT </w:instrText>
          </w:r>
          <w:r w:rsidR="00DE76FC">
            <w:fldChar w:fldCharType="end"/>
          </w:r>
        </w:p>
      </w:tc>
    </w:tr>
    <w:tr w:rsidR="00DE76FC" w14:paraId="1E5FFE39" w14:textId="77777777" w:rsidTr="00F13777">
      <w:trPr>
        <w:trHeight w:val="196"/>
      </w:trPr>
      <w:tc>
        <w:tcPr>
          <w:tcW w:w="5070" w:type="dxa"/>
          <w:vMerge/>
        </w:tcPr>
        <w:p w14:paraId="5900C8F1" w14:textId="77777777" w:rsidR="00DE76FC" w:rsidRDefault="00DE76FC" w:rsidP="00F13777">
          <w:pPr>
            <w:pStyle w:val="Header"/>
          </w:pPr>
        </w:p>
      </w:tc>
      <w:tc>
        <w:tcPr>
          <w:tcW w:w="1559" w:type="dxa"/>
        </w:tcPr>
        <w:p w14:paraId="0E29A65D" w14:textId="77777777" w:rsidR="00DE76FC" w:rsidRPr="005226FB" w:rsidRDefault="00DE76FC" w:rsidP="00F13777">
          <w:pPr>
            <w:pStyle w:val="Header"/>
          </w:pPr>
          <w:r w:rsidRPr="005226FB">
            <w:t>State</w:t>
          </w:r>
        </w:p>
      </w:tc>
      <w:tc>
        <w:tcPr>
          <w:tcW w:w="2353" w:type="dxa"/>
        </w:tcPr>
        <w:p w14:paraId="6EDFE4F8" w14:textId="77777777" w:rsidR="00DE76FC" w:rsidRPr="005226FB" w:rsidRDefault="00F84A13" w:rsidP="00F13777">
          <w:pPr>
            <w:pStyle w:val="Header"/>
          </w:pPr>
          <w:r>
            <w:fldChar w:fldCharType="begin"/>
          </w:r>
          <w:r>
            <w:instrText xml:space="preserve"> DOCPROPERTY "MXCurrent"  \* MERGEFORMAT </w:instrText>
          </w:r>
          <w:r>
            <w:fldChar w:fldCharType="separate"/>
          </w:r>
          <w:r w:rsidR="00DE76FC">
            <w:t>Released</w:t>
          </w:r>
          <w:r>
            <w:fldChar w:fldCharType="end"/>
          </w:r>
        </w:p>
      </w:tc>
    </w:tr>
    <w:tr w:rsidR="00DE76FC" w14:paraId="1B7B47C9" w14:textId="77777777" w:rsidTr="00F13777">
      <w:trPr>
        <w:trHeight w:val="196"/>
      </w:trPr>
      <w:tc>
        <w:tcPr>
          <w:tcW w:w="5070" w:type="dxa"/>
          <w:vMerge/>
        </w:tcPr>
        <w:p w14:paraId="63A89B8F" w14:textId="77777777" w:rsidR="00DE76FC" w:rsidRDefault="00DE76FC" w:rsidP="00F13777">
          <w:pPr>
            <w:pStyle w:val="Header"/>
          </w:pPr>
        </w:p>
      </w:tc>
      <w:tc>
        <w:tcPr>
          <w:tcW w:w="1559" w:type="dxa"/>
        </w:tcPr>
        <w:p w14:paraId="5664A865" w14:textId="77777777" w:rsidR="00DE76FC" w:rsidRPr="005226FB" w:rsidRDefault="00DE76FC" w:rsidP="00F13777">
          <w:pPr>
            <w:pStyle w:val="Header"/>
          </w:pPr>
          <w:r>
            <w:t>Confidentiality Level</w:t>
          </w:r>
        </w:p>
      </w:tc>
      <w:tc>
        <w:tcPr>
          <w:tcW w:w="2353" w:type="dxa"/>
        </w:tcPr>
        <w:p w14:paraId="6E9D16A9" w14:textId="77777777" w:rsidR="00DE76FC" w:rsidRPr="005226FB" w:rsidRDefault="00DE76FC" w:rsidP="00F13777">
          <w:pPr>
            <w:pStyle w:val="Header"/>
          </w:pPr>
          <w:r w:rsidRPr="009A00BB">
            <w:fldChar w:fldCharType="begin"/>
          </w:r>
          <w:r w:rsidRPr="009A00BB">
            <w:instrText xml:space="preserve"> IF </w:instrText>
          </w:r>
          <w:r w:rsidR="00F84A13">
            <w:fldChar w:fldCharType="begin"/>
          </w:r>
          <w:r w:rsidR="00F84A13">
            <w:instrText xml:space="preserve"> DOCPROPERTY "MXConfidentiality"  \* MERGEFORMAT </w:instrText>
          </w:r>
          <w:r w:rsidR="00F84A13">
            <w:fldChar w:fldCharType="separate"/>
          </w:r>
          <w:r>
            <w:instrText>Internal</w:instrText>
          </w:r>
          <w:r w:rsidR="00F84A13">
            <w:fldChar w:fldCharType="end"/>
          </w:r>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r w:rsidR="00F84A13">
            <w:fldChar w:fldCharType="begin"/>
          </w:r>
          <w:r w:rsidR="00F84A13">
            <w:instrText xml:space="preserve"> DOCPROPERTY "MXConfidentiality" \* MERGEFORMAT </w:instrText>
          </w:r>
          <w:r w:rsidR="00F84A13">
            <w:fldChar w:fldCharType="separate"/>
          </w:r>
          <w:r>
            <w:instrText>Internal</w:instrText>
          </w:r>
          <w:r w:rsidR="00F84A13">
            <w:fldChar w:fldCharType="end"/>
          </w:r>
          <w:r w:rsidRPr="009A00BB">
            <w:instrText xml:space="preserve"> </w:instrText>
          </w:r>
          <w:r w:rsidRPr="009A00BB">
            <w:fldChar w:fldCharType="separate"/>
          </w:r>
          <w:r>
            <w:rPr>
              <w:noProof/>
            </w:rPr>
            <w:t>Internal</w:t>
          </w:r>
          <w:r w:rsidRPr="009A00BB">
            <w:fldChar w:fldCharType="end"/>
          </w:r>
        </w:p>
      </w:tc>
    </w:tr>
    <w:tr w:rsidR="00DE76FC" w14:paraId="21284646" w14:textId="77777777" w:rsidTr="008E155D">
      <w:trPr>
        <w:trHeight w:val="163"/>
      </w:trPr>
      <w:tc>
        <w:tcPr>
          <w:tcW w:w="5070" w:type="dxa"/>
          <w:vMerge/>
        </w:tcPr>
        <w:p w14:paraId="637D9D32" w14:textId="77777777" w:rsidR="00DE76FC" w:rsidRDefault="00DE76FC" w:rsidP="00F13777">
          <w:pPr>
            <w:pStyle w:val="Header"/>
          </w:pPr>
        </w:p>
      </w:tc>
      <w:tc>
        <w:tcPr>
          <w:tcW w:w="1559" w:type="dxa"/>
        </w:tcPr>
        <w:p w14:paraId="65046353" w14:textId="77777777" w:rsidR="00DE76FC" w:rsidRPr="005226FB" w:rsidRDefault="00DE76FC" w:rsidP="00F13777">
          <w:pPr>
            <w:pStyle w:val="Header"/>
          </w:pPr>
          <w:r>
            <w:t>Page</w:t>
          </w:r>
        </w:p>
      </w:tc>
      <w:tc>
        <w:tcPr>
          <w:tcW w:w="2353" w:type="dxa"/>
        </w:tcPr>
        <w:p w14:paraId="74635106" w14:textId="77777777" w:rsidR="00DE76FC" w:rsidRPr="005226FB" w:rsidRDefault="00DE76FC" w:rsidP="00F13777">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Pr>
              <w:rStyle w:val="PageNumber"/>
              <w:noProof/>
            </w:rPr>
            <w:t>4</w:t>
          </w:r>
          <w:r>
            <w:rPr>
              <w:rStyle w:val="PageNumber"/>
            </w:rPr>
            <w:fldChar w:fldCharType="end"/>
          </w:r>
          <w:r>
            <w:rPr>
              <w:rStyle w:val="PageNumber"/>
            </w:rPr>
            <w:t>)</w:t>
          </w:r>
        </w:p>
      </w:tc>
    </w:tr>
  </w:tbl>
  <w:p w14:paraId="211C9EE8" w14:textId="77777777" w:rsidR="00DE76FC" w:rsidRPr="007E6D3A" w:rsidRDefault="00DE76FC" w:rsidP="007E6D3A">
    <w:pPr>
      <w:spacing w:after="0" w:line="240" w:lineRule="auto"/>
      <w:rPr>
        <w:sz w:val="6"/>
        <w:szCs w:val="16"/>
      </w:rPr>
    </w:pPr>
  </w:p>
  <w:p w14:paraId="6208FBF4" w14:textId="77777777" w:rsidR="00DE76FC" w:rsidRDefault="00DE76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AAFC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5A587DBA"/>
    <w:lvl w:ilvl="0">
      <w:numFmt w:val="bullet"/>
      <w:lvlText w:val="*"/>
      <w:lvlJc w:val="left"/>
    </w:lvl>
  </w:abstractNum>
  <w:abstractNum w:abstractNumId="2" w15:restartNumberingAfterBreak="0">
    <w:nsid w:val="02797CCF"/>
    <w:multiLevelType w:val="hybridMultilevel"/>
    <w:tmpl w:val="1B54E202"/>
    <w:lvl w:ilvl="0" w:tplc="0BE2580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7497F"/>
    <w:multiLevelType w:val="hybridMultilevel"/>
    <w:tmpl w:val="A5FC3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6B0CD7"/>
    <w:multiLevelType w:val="hybridMultilevel"/>
    <w:tmpl w:val="1B54E202"/>
    <w:lvl w:ilvl="0" w:tplc="0BE2580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6955C6"/>
    <w:multiLevelType w:val="hybridMultilevel"/>
    <w:tmpl w:val="C2585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1309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5E5070A"/>
    <w:multiLevelType w:val="multilevel"/>
    <w:tmpl w:val="73D8AFE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11F3BD4"/>
    <w:multiLevelType w:val="multilevel"/>
    <w:tmpl w:val="55C4A5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7AF6763"/>
    <w:multiLevelType w:val="hybridMultilevel"/>
    <w:tmpl w:val="1CFEC458"/>
    <w:lvl w:ilvl="0" w:tplc="88F6C758">
      <w:start w:val="1"/>
      <w:numFmt w:val="decimal"/>
      <w:lvlText w:val="[%1]"/>
      <w:lvlJc w:val="left"/>
      <w:pPr>
        <w:ind w:left="998" w:hanging="99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0F2DD0"/>
    <w:multiLevelType w:val="hybridMultilevel"/>
    <w:tmpl w:val="6A025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6B0B0A"/>
    <w:multiLevelType w:val="multilevel"/>
    <w:tmpl w:val="4836C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FC1C6D"/>
    <w:multiLevelType w:val="hybridMultilevel"/>
    <w:tmpl w:val="D0528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2F2F5F"/>
    <w:multiLevelType w:val="hybridMultilevel"/>
    <w:tmpl w:val="AFCA80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806CFF"/>
    <w:multiLevelType w:val="hybridMultilevel"/>
    <w:tmpl w:val="EA681D1A"/>
    <w:lvl w:ilvl="0" w:tplc="C434A2FA">
      <w:start w:val="1"/>
      <w:numFmt w:val="bullet"/>
      <w:lvlText w:val="­"/>
      <w:lvlJc w:val="left"/>
      <w:pPr>
        <w:ind w:left="1352"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C63C54"/>
    <w:multiLevelType w:val="hybridMultilevel"/>
    <w:tmpl w:val="DD44378C"/>
    <w:lvl w:ilvl="0" w:tplc="04090001">
      <w:start w:val="1"/>
      <w:numFmt w:val="bullet"/>
      <w:lvlText w:val=""/>
      <w:lvlJc w:val="left"/>
      <w:pPr>
        <w:ind w:left="720" w:hanging="360"/>
      </w:pPr>
      <w:rPr>
        <w:rFonts w:ascii="Symbol" w:hAnsi="Symbol" w:hint="default"/>
      </w:rPr>
    </w:lvl>
    <w:lvl w:ilvl="1" w:tplc="AC7E02A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5B68BA"/>
    <w:multiLevelType w:val="hybridMultilevel"/>
    <w:tmpl w:val="31BC53D6"/>
    <w:lvl w:ilvl="0" w:tplc="B312657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F32A67"/>
    <w:multiLevelType w:val="hybridMultilevel"/>
    <w:tmpl w:val="1B54E202"/>
    <w:lvl w:ilvl="0" w:tplc="0BE2580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605ABA"/>
    <w:multiLevelType w:val="hybridMultilevel"/>
    <w:tmpl w:val="708C4684"/>
    <w:lvl w:ilvl="0" w:tplc="519C3D50">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296DB0"/>
    <w:multiLevelType w:val="hybridMultilevel"/>
    <w:tmpl w:val="A6AA4F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8B5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609119E"/>
    <w:multiLevelType w:val="hybridMultilevel"/>
    <w:tmpl w:val="1B4218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560BBE"/>
    <w:multiLevelType w:val="hybridMultilevel"/>
    <w:tmpl w:val="632E5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4864DF"/>
    <w:multiLevelType w:val="hybridMultilevel"/>
    <w:tmpl w:val="BF325C30"/>
    <w:lvl w:ilvl="0" w:tplc="5B82282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18"/>
  </w:num>
  <w:num w:numId="5">
    <w:abstractNumId w:val="23"/>
  </w:num>
  <w:num w:numId="6">
    <w:abstractNumId w:val="19"/>
  </w:num>
  <w:num w:numId="7">
    <w:abstractNumId w:val="13"/>
  </w:num>
  <w:num w:numId="8">
    <w:abstractNumId w:val="13"/>
    <w:lvlOverride w:ilvl="0">
      <w:lvl w:ilvl="0" w:tplc="0409001B">
        <w:start w:val="1"/>
        <w:numFmt w:val="lowerRoman"/>
        <w:lvlText w:val="%1."/>
        <w:lvlJc w:val="righ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16"/>
  </w:num>
  <w:num w:numId="10">
    <w:abstractNumId w:val="22"/>
  </w:num>
  <w:num w:numId="11">
    <w:abstractNumId w:val="15"/>
  </w:num>
  <w:num w:numId="12">
    <w:abstractNumId w:val="14"/>
  </w:num>
  <w:num w:numId="13">
    <w:abstractNumId w:val="21"/>
  </w:num>
  <w:num w:numId="14">
    <w:abstractNumId w:val="17"/>
  </w:num>
  <w:num w:numId="15">
    <w:abstractNumId w:val="20"/>
  </w:num>
  <w:num w:numId="16">
    <w:abstractNumId w:val="9"/>
  </w:num>
  <w:num w:numId="17">
    <w:abstractNumId w:val="16"/>
  </w:num>
  <w:num w:numId="18">
    <w:abstractNumId w:val="0"/>
  </w:num>
  <w:num w:numId="19">
    <w:abstractNumId w:val="3"/>
  </w:num>
  <w:num w:numId="20">
    <w:abstractNumId w:val="17"/>
    <w:lvlOverride w:ilvl="0">
      <w:startOverride w:val="1"/>
    </w:lvlOverride>
  </w:num>
  <w:num w:numId="21">
    <w:abstractNumId w:val="2"/>
  </w:num>
  <w:num w:numId="22">
    <w:abstractNumId w:val="4"/>
  </w:num>
  <w:num w:numId="23">
    <w:abstractNumId w:val="1"/>
    <w:lvlOverride w:ilvl="0">
      <w:lvl w:ilvl="0">
        <w:start w:val="1"/>
        <w:numFmt w:val="bullet"/>
        <w:lvlText w:val=""/>
        <w:legacy w:legacy="1" w:legacySpace="0" w:legacyIndent="1134"/>
        <w:lvlJc w:val="left"/>
        <w:pPr>
          <w:ind w:left="1134" w:hanging="1134"/>
        </w:pPr>
        <w:rPr>
          <w:rFonts w:ascii="Times" w:hAnsi="Times" w:cs="Times" w:hint="default"/>
          <w:color w:val="FF0000"/>
          <w:sz w:val="32"/>
        </w:rPr>
      </w:lvl>
    </w:lvlOverride>
  </w:num>
  <w:num w:numId="24">
    <w:abstractNumId w:val="10"/>
  </w:num>
  <w:num w:numId="25">
    <w:abstractNumId w:val="12"/>
  </w:num>
  <w:num w:numId="26">
    <w:abstractNumId w:val="11"/>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LockTheme/>
  <w:styleLockQFSet/>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3FCC"/>
    <w:rsid w:val="00011DFD"/>
    <w:rsid w:val="00014F0A"/>
    <w:rsid w:val="00016E88"/>
    <w:rsid w:val="000174D6"/>
    <w:rsid w:val="000263D1"/>
    <w:rsid w:val="00035994"/>
    <w:rsid w:val="00043FCC"/>
    <w:rsid w:val="000473C0"/>
    <w:rsid w:val="000477DC"/>
    <w:rsid w:val="00053B41"/>
    <w:rsid w:val="00054F1B"/>
    <w:rsid w:val="000555BD"/>
    <w:rsid w:val="00061E9C"/>
    <w:rsid w:val="0006656C"/>
    <w:rsid w:val="000677CD"/>
    <w:rsid w:val="00070AA0"/>
    <w:rsid w:val="000753F4"/>
    <w:rsid w:val="000858CE"/>
    <w:rsid w:val="000929DF"/>
    <w:rsid w:val="0009651A"/>
    <w:rsid w:val="000A260B"/>
    <w:rsid w:val="000A273C"/>
    <w:rsid w:val="000B74F0"/>
    <w:rsid w:val="000C1FC0"/>
    <w:rsid w:val="000C41A3"/>
    <w:rsid w:val="000C48EA"/>
    <w:rsid w:val="000C5AF2"/>
    <w:rsid w:val="000D1EF9"/>
    <w:rsid w:val="000E5F28"/>
    <w:rsid w:val="00120421"/>
    <w:rsid w:val="001306FF"/>
    <w:rsid w:val="00130B98"/>
    <w:rsid w:val="001362D8"/>
    <w:rsid w:val="00136CE7"/>
    <w:rsid w:val="001370EE"/>
    <w:rsid w:val="0014247A"/>
    <w:rsid w:val="00146218"/>
    <w:rsid w:val="00147315"/>
    <w:rsid w:val="00155026"/>
    <w:rsid w:val="00157EEC"/>
    <w:rsid w:val="001607AF"/>
    <w:rsid w:val="00160EE2"/>
    <w:rsid w:val="00172EC7"/>
    <w:rsid w:val="00173F47"/>
    <w:rsid w:val="0017476C"/>
    <w:rsid w:val="00185241"/>
    <w:rsid w:val="00186FA9"/>
    <w:rsid w:val="00190F62"/>
    <w:rsid w:val="001931B2"/>
    <w:rsid w:val="001952E6"/>
    <w:rsid w:val="0019599A"/>
    <w:rsid w:val="00197F94"/>
    <w:rsid w:val="001C36FC"/>
    <w:rsid w:val="001C4ABA"/>
    <w:rsid w:val="001C54CA"/>
    <w:rsid w:val="001C5E21"/>
    <w:rsid w:val="001D05EE"/>
    <w:rsid w:val="001D4E9D"/>
    <w:rsid w:val="001E3F3C"/>
    <w:rsid w:val="001E6EDA"/>
    <w:rsid w:val="001F7286"/>
    <w:rsid w:val="00201A94"/>
    <w:rsid w:val="002051AE"/>
    <w:rsid w:val="0020544E"/>
    <w:rsid w:val="00217411"/>
    <w:rsid w:val="0022446E"/>
    <w:rsid w:val="0023025B"/>
    <w:rsid w:val="002304E2"/>
    <w:rsid w:val="0023114C"/>
    <w:rsid w:val="00235F4E"/>
    <w:rsid w:val="00240041"/>
    <w:rsid w:val="00243088"/>
    <w:rsid w:val="00252360"/>
    <w:rsid w:val="00252975"/>
    <w:rsid w:val="00262F71"/>
    <w:rsid w:val="00264B87"/>
    <w:rsid w:val="00270C56"/>
    <w:rsid w:val="0028109C"/>
    <w:rsid w:val="0028241E"/>
    <w:rsid w:val="00285F2B"/>
    <w:rsid w:val="0029093A"/>
    <w:rsid w:val="002B2C7F"/>
    <w:rsid w:val="002D2343"/>
    <w:rsid w:val="002D2750"/>
    <w:rsid w:val="002F076C"/>
    <w:rsid w:val="002F48FA"/>
    <w:rsid w:val="002F7E58"/>
    <w:rsid w:val="00303C37"/>
    <w:rsid w:val="00304230"/>
    <w:rsid w:val="003046DF"/>
    <w:rsid w:val="00305962"/>
    <w:rsid w:val="003102AF"/>
    <w:rsid w:val="0031071B"/>
    <w:rsid w:val="00315257"/>
    <w:rsid w:val="00315B84"/>
    <w:rsid w:val="003348F7"/>
    <w:rsid w:val="00335112"/>
    <w:rsid w:val="0034671F"/>
    <w:rsid w:val="00347453"/>
    <w:rsid w:val="00356587"/>
    <w:rsid w:val="00360271"/>
    <w:rsid w:val="0036298A"/>
    <w:rsid w:val="00373B49"/>
    <w:rsid w:val="00383BFC"/>
    <w:rsid w:val="00386554"/>
    <w:rsid w:val="00397071"/>
    <w:rsid w:val="00397F4A"/>
    <w:rsid w:val="003A7548"/>
    <w:rsid w:val="003B2EBF"/>
    <w:rsid w:val="003C065A"/>
    <w:rsid w:val="003C57FC"/>
    <w:rsid w:val="003D37C7"/>
    <w:rsid w:val="003D60CF"/>
    <w:rsid w:val="003E00D7"/>
    <w:rsid w:val="003E2435"/>
    <w:rsid w:val="003F1CAB"/>
    <w:rsid w:val="004007B3"/>
    <w:rsid w:val="004007F0"/>
    <w:rsid w:val="00402F5A"/>
    <w:rsid w:val="004050EA"/>
    <w:rsid w:val="004075C7"/>
    <w:rsid w:val="004215DD"/>
    <w:rsid w:val="004238D0"/>
    <w:rsid w:val="0043310A"/>
    <w:rsid w:val="00434B7D"/>
    <w:rsid w:val="004369D4"/>
    <w:rsid w:val="0044374C"/>
    <w:rsid w:val="00452466"/>
    <w:rsid w:val="00454564"/>
    <w:rsid w:val="0045462D"/>
    <w:rsid w:val="0045570D"/>
    <w:rsid w:val="00456BF2"/>
    <w:rsid w:val="004579C6"/>
    <w:rsid w:val="004773BD"/>
    <w:rsid w:val="00487985"/>
    <w:rsid w:val="00490A57"/>
    <w:rsid w:val="004A126E"/>
    <w:rsid w:val="004B1D92"/>
    <w:rsid w:val="004B7DC5"/>
    <w:rsid w:val="004C432A"/>
    <w:rsid w:val="004C469D"/>
    <w:rsid w:val="004C4AA1"/>
    <w:rsid w:val="004D3F27"/>
    <w:rsid w:val="004F0B9D"/>
    <w:rsid w:val="004F4C8F"/>
    <w:rsid w:val="004F588C"/>
    <w:rsid w:val="004F739A"/>
    <w:rsid w:val="00501132"/>
    <w:rsid w:val="00506A8F"/>
    <w:rsid w:val="00512DDD"/>
    <w:rsid w:val="005226FB"/>
    <w:rsid w:val="00542EDB"/>
    <w:rsid w:val="0054701D"/>
    <w:rsid w:val="005506DD"/>
    <w:rsid w:val="0057247E"/>
    <w:rsid w:val="00573FB4"/>
    <w:rsid w:val="00577DEF"/>
    <w:rsid w:val="00580046"/>
    <w:rsid w:val="00590145"/>
    <w:rsid w:val="005A28E7"/>
    <w:rsid w:val="005A70F8"/>
    <w:rsid w:val="005B3269"/>
    <w:rsid w:val="005B773A"/>
    <w:rsid w:val="005D454F"/>
    <w:rsid w:val="005E0EE1"/>
    <w:rsid w:val="005E1F83"/>
    <w:rsid w:val="005E2224"/>
    <w:rsid w:val="005E30BC"/>
    <w:rsid w:val="005E3756"/>
    <w:rsid w:val="005E6F4B"/>
    <w:rsid w:val="005F6F5A"/>
    <w:rsid w:val="00607CE9"/>
    <w:rsid w:val="006102DB"/>
    <w:rsid w:val="00612DD8"/>
    <w:rsid w:val="00622886"/>
    <w:rsid w:val="00642197"/>
    <w:rsid w:val="00642EDE"/>
    <w:rsid w:val="006502E3"/>
    <w:rsid w:val="00651807"/>
    <w:rsid w:val="00654066"/>
    <w:rsid w:val="00657C3E"/>
    <w:rsid w:val="00670FC5"/>
    <w:rsid w:val="00674519"/>
    <w:rsid w:val="0068101C"/>
    <w:rsid w:val="006858E3"/>
    <w:rsid w:val="006928C7"/>
    <w:rsid w:val="00697DD3"/>
    <w:rsid w:val="006A3080"/>
    <w:rsid w:val="006A4A92"/>
    <w:rsid w:val="006A5BC0"/>
    <w:rsid w:val="006B1C91"/>
    <w:rsid w:val="006C57A2"/>
    <w:rsid w:val="006C7F31"/>
    <w:rsid w:val="006D1AF9"/>
    <w:rsid w:val="006E1071"/>
    <w:rsid w:val="006F7BD6"/>
    <w:rsid w:val="00704B8B"/>
    <w:rsid w:val="007072A9"/>
    <w:rsid w:val="00720902"/>
    <w:rsid w:val="00722FE4"/>
    <w:rsid w:val="007254F4"/>
    <w:rsid w:val="007305EC"/>
    <w:rsid w:val="00732415"/>
    <w:rsid w:val="007364B0"/>
    <w:rsid w:val="007406E1"/>
    <w:rsid w:val="00743AE8"/>
    <w:rsid w:val="007635AC"/>
    <w:rsid w:val="00791B26"/>
    <w:rsid w:val="007A0F21"/>
    <w:rsid w:val="007A3F7A"/>
    <w:rsid w:val="007A42D7"/>
    <w:rsid w:val="007B22AF"/>
    <w:rsid w:val="007B2408"/>
    <w:rsid w:val="007B3A59"/>
    <w:rsid w:val="007B401F"/>
    <w:rsid w:val="007B662E"/>
    <w:rsid w:val="007C2084"/>
    <w:rsid w:val="007E1EC1"/>
    <w:rsid w:val="007E5B32"/>
    <w:rsid w:val="007E6D3A"/>
    <w:rsid w:val="00801A27"/>
    <w:rsid w:val="0081146B"/>
    <w:rsid w:val="008228B4"/>
    <w:rsid w:val="008257ED"/>
    <w:rsid w:val="00831DA9"/>
    <w:rsid w:val="00833B66"/>
    <w:rsid w:val="00837898"/>
    <w:rsid w:val="00855DAD"/>
    <w:rsid w:val="00856794"/>
    <w:rsid w:val="00860C4F"/>
    <w:rsid w:val="008630DB"/>
    <w:rsid w:val="008722DC"/>
    <w:rsid w:val="0088515A"/>
    <w:rsid w:val="008906EE"/>
    <w:rsid w:val="00893822"/>
    <w:rsid w:val="008939CC"/>
    <w:rsid w:val="008A2DCE"/>
    <w:rsid w:val="008A536D"/>
    <w:rsid w:val="008B31A1"/>
    <w:rsid w:val="008B571D"/>
    <w:rsid w:val="008C4F7F"/>
    <w:rsid w:val="008D25BA"/>
    <w:rsid w:val="008E126D"/>
    <w:rsid w:val="008E155D"/>
    <w:rsid w:val="008E1D35"/>
    <w:rsid w:val="00903D9C"/>
    <w:rsid w:val="0090693E"/>
    <w:rsid w:val="00912352"/>
    <w:rsid w:val="0091360C"/>
    <w:rsid w:val="00916F95"/>
    <w:rsid w:val="00920923"/>
    <w:rsid w:val="00921448"/>
    <w:rsid w:val="009452FF"/>
    <w:rsid w:val="009467BE"/>
    <w:rsid w:val="00953356"/>
    <w:rsid w:val="00955DFC"/>
    <w:rsid w:val="00967E2F"/>
    <w:rsid w:val="00970530"/>
    <w:rsid w:val="009755CA"/>
    <w:rsid w:val="00982FA1"/>
    <w:rsid w:val="00985097"/>
    <w:rsid w:val="00985131"/>
    <w:rsid w:val="00986EA4"/>
    <w:rsid w:val="009907F6"/>
    <w:rsid w:val="00997AAA"/>
    <w:rsid w:val="009B6528"/>
    <w:rsid w:val="009C6F7F"/>
    <w:rsid w:val="009D052C"/>
    <w:rsid w:val="009D3D17"/>
    <w:rsid w:val="009E3C83"/>
    <w:rsid w:val="009F213E"/>
    <w:rsid w:val="00A009A5"/>
    <w:rsid w:val="00A158AC"/>
    <w:rsid w:val="00A50DBF"/>
    <w:rsid w:val="00A537AF"/>
    <w:rsid w:val="00A60016"/>
    <w:rsid w:val="00A64411"/>
    <w:rsid w:val="00A74362"/>
    <w:rsid w:val="00A75EB8"/>
    <w:rsid w:val="00A808D3"/>
    <w:rsid w:val="00A81F40"/>
    <w:rsid w:val="00A86EE6"/>
    <w:rsid w:val="00A92AB6"/>
    <w:rsid w:val="00A95EF2"/>
    <w:rsid w:val="00AA1A43"/>
    <w:rsid w:val="00AA4146"/>
    <w:rsid w:val="00AA5B2F"/>
    <w:rsid w:val="00AB2A99"/>
    <w:rsid w:val="00AD1389"/>
    <w:rsid w:val="00AE1DDA"/>
    <w:rsid w:val="00AE25F2"/>
    <w:rsid w:val="00AE3DF8"/>
    <w:rsid w:val="00AE46C8"/>
    <w:rsid w:val="00AE64E6"/>
    <w:rsid w:val="00AE69CA"/>
    <w:rsid w:val="00AF12BA"/>
    <w:rsid w:val="00AF738B"/>
    <w:rsid w:val="00B11F2E"/>
    <w:rsid w:val="00B135B4"/>
    <w:rsid w:val="00B148F2"/>
    <w:rsid w:val="00B32E85"/>
    <w:rsid w:val="00B43D6F"/>
    <w:rsid w:val="00B4417C"/>
    <w:rsid w:val="00B519D4"/>
    <w:rsid w:val="00B55C5C"/>
    <w:rsid w:val="00B6279E"/>
    <w:rsid w:val="00B73D2B"/>
    <w:rsid w:val="00B74BD6"/>
    <w:rsid w:val="00B77611"/>
    <w:rsid w:val="00B811DF"/>
    <w:rsid w:val="00B83C46"/>
    <w:rsid w:val="00B85CD4"/>
    <w:rsid w:val="00B919DD"/>
    <w:rsid w:val="00B943D0"/>
    <w:rsid w:val="00BB390B"/>
    <w:rsid w:val="00BB77FD"/>
    <w:rsid w:val="00BD1D8E"/>
    <w:rsid w:val="00BE142A"/>
    <w:rsid w:val="00BE2287"/>
    <w:rsid w:val="00BE25BB"/>
    <w:rsid w:val="00BE32A3"/>
    <w:rsid w:val="00BE6CE6"/>
    <w:rsid w:val="00BF50E6"/>
    <w:rsid w:val="00C11E3A"/>
    <w:rsid w:val="00C163D8"/>
    <w:rsid w:val="00C33064"/>
    <w:rsid w:val="00C5152B"/>
    <w:rsid w:val="00C57F38"/>
    <w:rsid w:val="00C63132"/>
    <w:rsid w:val="00C65126"/>
    <w:rsid w:val="00C65F4B"/>
    <w:rsid w:val="00C715F2"/>
    <w:rsid w:val="00C7671C"/>
    <w:rsid w:val="00C800AC"/>
    <w:rsid w:val="00C8294B"/>
    <w:rsid w:val="00C85DC5"/>
    <w:rsid w:val="00C87C60"/>
    <w:rsid w:val="00C93503"/>
    <w:rsid w:val="00CA35E0"/>
    <w:rsid w:val="00CA42EF"/>
    <w:rsid w:val="00CA50AD"/>
    <w:rsid w:val="00CB0EF1"/>
    <w:rsid w:val="00CB4DA4"/>
    <w:rsid w:val="00CC775B"/>
    <w:rsid w:val="00CE0664"/>
    <w:rsid w:val="00CE1793"/>
    <w:rsid w:val="00CE3202"/>
    <w:rsid w:val="00CF2DAF"/>
    <w:rsid w:val="00D00806"/>
    <w:rsid w:val="00D14FF3"/>
    <w:rsid w:val="00D27F68"/>
    <w:rsid w:val="00D43684"/>
    <w:rsid w:val="00D44FF5"/>
    <w:rsid w:val="00D54213"/>
    <w:rsid w:val="00D56236"/>
    <w:rsid w:val="00D56BB5"/>
    <w:rsid w:val="00D57877"/>
    <w:rsid w:val="00D614C9"/>
    <w:rsid w:val="00D64C9E"/>
    <w:rsid w:val="00D84110"/>
    <w:rsid w:val="00D84B5E"/>
    <w:rsid w:val="00D87424"/>
    <w:rsid w:val="00D907E1"/>
    <w:rsid w:val="00D9584B"/>
    <w:rsid w:val="00DA238C"/>
    <w:rsid w:val="00DA3CB6"/>
    <w:rsid w:val="00DD474C"/>
    <w:rsid w:val="00DE0391"/>
    <w:rsid w:val="00DE769C"/>
    <w:rsid w:val="00DE76FC"/>
    <w:rsid w:val="00DF1529"/>
    <w:rsid w:val="00E0378C"/>
    <w:rsid w:val="00E05F0C"/>
    <w:rsid w:val="00E136AE"/>
    <w:rsid w:val="00E142D5"/>
    <w:rsid w:val="00E1676D"/>
    <w:rsid w:val="00E2177F"/>
    <w:rsid w:val="00E356B2"/>
    <w:rsid w:val="00E36D78"/>
    <w:rsid w:val="00E4341F"/>
    <w:rsid w:val="00E46913"/>
    <w:rsid w:val="00E5291F"/>
    <w:rsid w:val="00E54A1F"/>
    <w:rsid w:val="00E738ED"/>
    <w:rsid w:val="00E752E7"/>
    <w:rsid w:val="00E779A7"/>
    <w:rsid w:val="00E80715"/>
    <w:rsid w:val="00E81101"/>
    <w:rsid w:val="00E83109"/>
    <w:rsid w:val="00E83BC1"/>
    <w:rsid w:val="00E86F67"/>
    <w:rsid w:val="00E928D6"/>
    <w:rsid w:val="00EA12A9"/>
    <w:rsid w:val="00EA6960"/>
    <w:rsid w:val="00EC66EF"/>
    <w:rsid w:val="00EE03D9"/>
    <w:rsid w:val="00EE74DD"/>
    <w:rsid w:val="00EF0AB3"/>
    <w:rsid w:val="00F0117D"/>
    <w:rsid w:val="00F01DF0"/>
    <w:rsid w:val="00F03A22"/>
    <w:rsid w:val="00F113BD"/>
    <w:rsid w:val="00F13777"/>
    <w:rsid w:val="00F245C1"/>
    <w:rsid w:val="00F3096F"/>
    <w:rsid w:val="00F33E02"/>
    <w:rsid w:val="00F50567"/>
    <w:rsid w:val="00F578A8"/>
    <w:rsid w:val="00F62385"/>
    <w:rsid w:val="00F624E3"/>
    <w:rsid w:val="00F67CD8"/>
    <w:rsid w:val="00F70F27"/>
    <w:rsid w:val="00F73AE8"/>
    <w:rsid w:val="00F84A13"/>
    <w:rsid w:val="00F9152F"/>
    <w:rsid w:val="00FA0700"/>
    <w:rsid w:val="00FA26FD"/>
    <w:rsid w:val="00FB4FD0"/>
    <w:rsid w:val="00FC3FEF"/>
    <w:rsid w:val="00FC41F2"/>
    <w:rsid w:val="00FD4C94"/>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6FB015D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5">
    <w:lsdException w:name="Normal" w:locked="0" w:uiPriority="0" w:qFormat="1"/>
    <w:lsdException w:name="heading 1" w:locked="0" w:uiPriority="29" w:qFormat="1"/>
    <w:lsdException w:name="heading 2" w:locked="0" w:semiHidden="1" w:uiPriority="29" w:unhideWhenUsed="1" w:qFormat="1"/>
    <w:lsdException w:name="heading 3" w:locked="0" w:semiHidden="1" w:uiPriority="29" w:unhideWhenUsed="1" w:qFormat="1"/>
    <w:lsdException w:name="heading 4" w:locked="0" w:semiHidden="1" w:uiPriority="2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locked="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atentStyles>
  <w:style w:type="paragraph" w:default="1" w:styleId="Normal">
    <w:name w:val="Normal"/>
    <w:qFormat/>
    <w:rsid w:val="00E142D5"/>
    <w:pPr>
      <w:spacing w:after="240" w:line="280" w:lineRule="atLeast"/>
    </w:pPr>
    <w:rPr>
      <w:rFonts w:ascii="Calibri" w:hAnsi="Calibri"/>
      <w:sz w:val="24"/>
      <w:lang w:val="en-GB"/>
    </w:rPr>
  </w:style>
  <w:style w:type="paragraph" w:styleId="Heading1">
    <w:name w:val="heading 1"/>
    <w:next w:val="Normal"/>
    <w:link w:val="Heading1Char"/>
    <w:uiPriority w:val="29"/>
    <w:qFormat/>
    <w:rsid w:val="00305962"/>
    <w:pPr>
      <w:keepNext/>
      <w:numPr>
        <w:numId w:val="2"/>
      </w:numPr>
      <w:tabs>
        <w:tab w:val="left" w:pos="992"/>
      </w:tabs>
      <w:spacing w:before="480" w:after="240" w:line="240" w:lineRule="auto"/>
      <w:ind w:left="992" w:hanging="992"/>
      <w:outlineLvl w:val="0"/>
    </w:pPr>
    <w:rPr>
      <w:rFonts w:ascii="Calibri" w:eastAsiaTheme="majorEastAsia" w:hAnsi="Calibri" w:cstheme="majorBidi"/>
      <w:b/>
      <w:bCs/>
      <w:caps/>
      <w:sz w:val="28"/>
      <w:szCs w:val="28"/>
      <w:lang w:val="en-GB"/>
    </w:rPr>
  </w:style>
  <w:style w:type="paragraph" w:styleId="Heading2">
    <w:name w:val="heading 2"/>
    <w:next w:val="Normal"/>
    <w:link w:val="Heading2Char"/>
    <w:uiPriority w:val="29"/>
    <w:qFormat/>
    <w:rsid w:val="003102AF"/>
    <w:pPr>
      <w:keepNext/>
      <w:numPr>
        <w:ilvl w:val="1"/>
        <w:numId w:val="2"/>
      </w:numPr>
      <w:tabs>
        <w:tab w:val="left" w:pos="992"/>
      </w:tabs>
      <w:spacing w:before="120" w:after="120" w:line="240" w:lineRule="auto"/>
      <w:ind w:left="992" w:hanging="992"/>
      <w:outlineLvl w:val="1"/>
    </w:pPr>
    <w:rPr>
      <w:rFonts w:ascii="Calibri" w:eastAsiaTheme="majorEastAsia" w:hAnsi="Calibri" w:cstheme="majorBidi"/>
      <w:b/>
      <w:bCs/>
      <w:sz w:val="28"/>
      <w:szCs w:val="26"/>
      <w:lang w:val="en-GB"/>
    </w:rPr>
  </w:style>
  <w:style w:type="paragraph" w:styleId="Heading3">
    <w:name w:val="heading 3"/>
    <w:next w:val="Normal"/>
    <w:link w:val="Heading3Char"/>
    <w:uiPriority w:val="29"/>
    <w:qFormat/>
    <w:rsid w:val="003102AF"/>
    <w:pPr>
      <w:keepNext/>
      <w:numPr>
        <w:ilvl w:val="2"/>
        <w:numId w:val="2"/>
      </w:numPr>
      <w:tabs>
        <w:tab w:val="left" w:pos="992"/>
      </w:tabs>
      <w:spacing w:after="120" w:line="240" w:lineRule="auto"/>
      <w:ind w:left="992" w:hanging="992"/>
      <w:outlineLvl w:val="2"/>
    </w:pPr>
    <w:rPr>
      <w:rFonts w:ascii="Calibri" w:eastAsiaTheme="majorEastAsia" w:hAnsi="Calibri" w:cstheme="majorBidi"/>
      <w:b/>
      <w:bCs/>
      <w:sz w:val="24"/>
      <w:lang w:val="en-GB"/>
    </w:rPr>
  </w:style>
  <w:style w:type="paragraph" w:styleId="Heading4">
    <w:name w:val="heading 4"/>
    <w:next w:val="Normal"/>
    <w:link w:val="Heading4Char"/>
    <w:uiPriority w:val="29"/>
    <w:qFormat/>
    <w:rsid w:val="008E155D"/>
    <w:pPr>
      <w:keepNext/>
      <w:numPr>
        <w:ilvl w:val="3"/>
        <w:numId w:val="2"/>
      </w:numPr>
      <w:tabs>
        <w:tab w:val="left" w:pos="992"/>
      </w:tabs>
      <w:spacing w:after="120" w:line="240" w:lineRule="auto"/>
      <w:ind w:left="992" w:hanging="992"/>
      <w:outlineLvl w:val="3"/>
    </w:pPr>
    <w:rPr>
      <w:rFonts w:ascii="Calibri" w:eastAsiaTheme="majorEastAsia" w:hAnsi="Calibri" w:cstheme="majorBidi"/>
      <w:bCs/>
      <w:i/>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305962"/>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8E155D"/>
    <w:rPr>
      <w:rFonts w:ascii="Calibri" w:eastAsiaTheme="majorEastAsia" w:hAnsi="Calibri" w:cstheme="majorBidi"/>
      <w:bCs/>
      <w:i/>
      <w:iCs/>
      <w:sz w:val="24"/>
      <w:lang w:val="en-GB"/>
    </w:rPr>
  </w:style>
  <w:style w:type="paragraph" w:styleId="FootnoteText">
    <w:name w:val="footnote text"/>
    <w:basedOn w:val="Normal"/>
    <w:link w:val="FootnoteTextChar"/>
    <w:uiPriority w:val="99"/>
    <w:unhideWhenUsed/>
    <w:locked/>
    <w:rsid w:val="00F624E3"/>
    <w:pPr>
      <w:spacing w:after="0" w:line="240" w:lineRule="auto"/>
    </w:pPr>
    <w:rPr>
      <w:szCs w:val="24"/>
    </w:rPr>
  </w:style>
  <w:style w:type="character" w:customStyle="1" w:styleId="FootnoteTextChar">
    <w:name w:val="Footnote Text Char"/>
    <w:basedOn w:val="DefaultParagraphFont"/>
    <w:link w:val="FootnoteText"/>
    <w:uiPriority w:val="99"/>
    <w:rsid w:val="00F624E3"/>
    <w:rPr>
      <w:rFonts w:ascii="Calibri" w:hAnsi="Calibri"/>
      <w:sz w:val="24"/>
      <w:szCs w:val="24"/>
      <w:lang w:val="en-GB"/>
    </w:rPr>
  </w:style>
  <w:style w:type="character" w:styleId="FootnoteReference">
    <w:name w:val="footnote reference"/>
    <w:basedOn w:val="DefaultParagraphFont"/>
    <w:uiPriority w:val="99"/>
    <w:unhideWhenUsed/>
    <w:locked/>
    <w:rsid w:val="00F624E3"/>
    <w:rPr>
      <w:vertAlign w:val="superscript"/>
    </w:rPr>
  </w:style>
  <w:style w:type="paragraph" w:styleId="Caption">
    <w:name w:val="caption"/>
    <w:basedOn w:val="Normal"/>
    <w:next w:val="Normal"/>
    <w:link w:val="CaptionChar"/>
    <w:uiPriority w:val="35"/>
    <w:qFormat/>
    <w:locked/>
    <w:rsid w:val="00856794"/>
    <w:pPr>
      <w:spacing w:after="200" w:line="240" w:lineRule="auto"/>
      <w:ind w:left="998" w:hanging="998"/>
    </w:pPr>
    <w:rPr>
      <w:b/>
      <w:bCs/>
      <w:sz w:val="20"/>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qFormat/>
    <w:rsid w:val="00397071"/>
    <w:pPr>
      <w:keepNext/>
      <w:tabs>
        <w:tab w:val="left" w:pos="1412"/>
      </w:tabs>
      <w:spacing w:after="120" w:line="280" w:lineRule="atLeast"/>
      <w:ind w:left="1412" w:hanging="1412"/>
    </w:pPr>
    <w:rPr>
      <w:b/>
      <w:sz w:val="20"/>
      <w:szCs w:val="20"/>
      <w:lang w:val="en-GB"/>
    </w:rPr>
  </w:style>
  <w:style w:type="paragraph" w:styleId="ListParagraph">
    <w:name w:val="List Paragraph"/>
    <w:basedOn w:val="Normal"/>
    <w:uiPriority w:val="34"/>
    <w:qFormat/>
    <w:locked/>
    <w:rsid w:val="006C7F31"/>
    <w:pPr>
      <w:ind w:left="720"/>
      <w:contextualSpacing/>
    </w:pPr>
  </w:style>
  <w:style w:type="paragraph" w:customStyle="1" w:styleId="ESS-SingleLinespacing">
    <w:name w:val="ESS-Single Line spacing"/>
    <w:uiPriority w:val="34"/>
    <w:qFormat/>
    <w:rsid w:val="005E30BC"/>
    <w:pPr>
      <w:spacing w:after="0" w:line="240" w:lineRule="auto"/>
    </w:pPr>
    <w:rPr>
      <w:rFonts w:ascii="Calibri" w:hAnsi="Calibri"/>
      <w:sz w:val="24"/>
      <w:lang w:val="en-GB"/>
    </w:rPr>
  </w:style>
  <w:style w:type="table" w:styleId="TableGrid">
    <w:name w:val="Table Grid"/>
    <w:basedOn w:val="TableNormal"/>
    <w:locked/>
    <w:rsid w:val="00E8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qFormat/>
    <w:rsid w:val="005E30BC"/>
    <w:pPr>
      <w:keepNext/>
      <w:spacing w:before="60" w:after="60" w:line="240" w:lineRule="auto"/>
    </w:pPr>
    <w:rPr>
      <w:rFonts w:ascii="Calibri" w:hAnsi="Calibri"/>
      <w:b/>
      <w:lang w:val="en-GB"/>
    </w:rPr>
  </w:style>
  <w:style w:type="paragraph" w:customStyle="1" w:styleId="ESS-TableText">
    <w:name w:val="ESS-Table Text"/>
    <w:uiPriority w:val="34"/>
    <w:qFormat/>
    <w:rsid w:val="000C5AF2"/>
    <w:pPr>
      <w:spacing w:before="60" w:after="60" w:line="240" w:lineRule="auto"/>
    </w:pPr>
    <w:rPr>
      <w:rFonts w:ascii="Calibri" w:hAnsi="Calibri"/>
      <w:lang w:val="en-GB"/>
    </w:rPr>
  </w:style>
  <w:style w:type="paragraph" w:customStyle="1" w:styleId="ESS-TableTitle">
    <w:name w:val="ESS-Table Title"/>
    <w:next w:val="Normal"/>
    <w:uiPriority w:val="34"/>
    <w:qFormat/>
    <w:rsid w:val="00CE1793"/>
    <w:pPr>
      <w:keepNext/>
      <w:tabs>
        <w:tab w:val="left" w:pos="1412"/>
      </w:tabs>
      <w:spacing w:after="120" w:line="280" w:lineRule="atLeast"/>
      <w:ind w:left="1412" w:hanging="1412"/>
    </w:pPr>
    <w:rPr>
      <w:rFonts w:ascii="Calibri" w:hAnsi="Calibri"/>
      <w:b/>
      <w:sz w:val="24"/>
      <w:lang w:val="en-GB"/>
    </w:rPr>
  </w:style>
  <w:style w:type="paragraph" w:customStyle="1" w:styleId="ESS-Unnumbered">
    <w:name w:val="ESS-Unnumbered"/>
    <w:next w:val="Normal"/>
    <w:uiPriority w:val="34"/>
    <w:qFormat/>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B519D4"/>
    <w:pPr>
      <w:tabs>
        <w:tab w:val="right" w:leader="dot" w:pos="8930"/>
      </w:tabs>
      <w:spacing w:before="120" w:after="0" w:line="240" w:lineRule="auto"/>
      <w:ind w:left="992" w:right="862" w:hanging="992"/>
    </w:pPr>
    <w:rPr>
      <w:rFonts w:ascii="Calibri" w:hAnsi="Calibri"/>
      <w:caps/>
      <w:noProof/>
      <w:sz w:val="24"/>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semiHidden/>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character" w:styleId="CommentReference">
    <w:name w:val="annotation reference"/>
    <w:basedOn w:val="DefaultParagraphFont"/>
    <w:uiPriority w:val="99"/>
    <w:semiHidden/>
    <w:unhideWhenUsed/>
    <w:locked/>
    <w:rsid w:val="00BB77FD"/>
    <w:rPr>
      <w:sz w:val="16"/>
      <w:szCs w:val="16"/>
    </w:rPr>
  </w:style>
  <w:style w:type="paragraph" w:styleId="CommentText">
    <w:name w:val="annotation text"/>
    <w:basedOn w:val="Normal"/>
    <w:link w:val="CommentTextChar"/>
    <w:uiPriority w:val="99"/>
    <w:unhideWhenUsed/>
    <w:locked/>
    <w:rsid w:val="00BB77FD"/>
    <w:pPr>
      <w:spacing w:line="240" w:lineRule="auto"/>
    </w:pPr>
    <w:rPr>
      <w:sz w:val="20"/>
      <w:szCs w:val="20"/>
    </w:rPr>
  </w:style>
  <w:style w:type="character" w:customStyle="1" w:styleId="CommentTextChar">
    <w:name w:val="Comment Text Char"/>
    <w:basedOn w:val="DefaultParagraphFont"/>
    <w:link w:val="CommentText"/>
    <w:uiPriority w:val="99"/>
    <w:rsid w:val="00BB77FD"/>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locked/>
    <w:rsid w:val="00BB77FD"/>
    <w:rPr>
      <w:b/>
      <w:bCs/>
    </w:rPr>
  </w:style>
  <w:style w:type="character" w:customStyle="1" w:styleId="CommentSubjectChar">
    <w:name w:val="Comment Subject Char"/>
    <w:basedOn w:val="CommentTextChar"/>
    <w:link w:val="CommentSubject"/>
    <w:uiPriority w:val="99"/>
    <w:semiHidden/>
    <w:rsid w:val="00BB77FD"/>
    <w:rPr>
      <w:rFonts w:ascii="Calibri" w:hAnsi="Calibri"/>
      <w:b/>
      <w:bCs/>
      <w:sz w:val="20"/>
      <w:szCs w:val="20"/>
      <w:lang w:val="en-GB"/>
    </w:rPr>
  </w:style>
  <w:style w:type="table" w:styleId="PlainTable2">
    <w:name w:val="Plain Table 2"/>
    <w:basedOn w:val="TableNormal"/>
    <w:uiPriority w:val="42"/>
    <w:rsid w:val="00BB77F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aptionChar">
    <w:name w:val="Caption Char"/>
    <w:basedOn w:val="DefaultParagraphFont"/>
    <w:link w:val="Caption"/>
    <w:uiPriority w:val="35"/>
    <w:locked/>
    <w:rsid w:val="00BB77FD"/>
    <w:rPr>
      <w:rFonts w:ascii="Calibri" w:hAnsi="Calibri"/>
      <w:b/>
      <w:bCs/>
      <w:sz w:val="20"/>
      <w:szCs w:val="20"/>
      <w:lang w:val="en-GB"/>
    </w:rPr>
  </w:style>
  <w:style w:type="table" w:styleId="GridTable1Light">
    <w:name w:val="Grid Table 1 Light"/>
    <w:basedOn w:val="TableNormal"/>
    <w:uiPriority w:val="46"/>
    <w:rsid w:val="00BB77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locked/>
    <w:rsid w:val="00BB77FD"/>
  </w:style>
  <w:style w:type="paragraph" w:customStyle="1" w:styleId="Paragraph2">
    <w:name w:val="Paragraph 2"/>
    <w:basedOn w:val="Normal"/>
    <w:link w:val="Paragraph2Char"/>
    <w:rsid w:val="00BB77FD"/>
    <w:pPr>
      <w:overflowPunct w:val="0"/>
      <w:autoSpaceDE w:val="0"/>
      <w:autoSpaceDN w:val="0"/>
      <w:adjustRightInd w:val="0"/>
      <w:spacing w:before="120" w:after="120"/>
      <w:ind w:left="720"/>
      <w:jc w:val="both"/>
      <w:textAlignment w:val="baseline"/>
    </w:pPr>
    <w:rPr>
      <w:rFonts w:asciiTheme="minorHAnsi" w:eastAsia="Times New Roman" w:hAnsiTheme="minorHAnsi" w:cs="Times New Roman"/>
      <w:szCs w:val="20"/>
    </w:rPr>
  </w:style>
  <w:style w:type="character" w:customStyle="1" w:styleId="Paragraph2Char">
    <w:name w:val="Paragraph 2 Char"/>
    <w:basedOn w:val="DefaultParagraphFont"/>
    <w:link w:val="Paragraph2"/>
    <w:locked/>
    <w:rsid w:val="00BB77FD"/>
    <w:rPr>
      <w:rFonts w:eastAsia="Times New Roman" w:cs="Times New Roman"/>
      <w:sz w:val="24"/>
      <w:szCs w:val="20"/>
      <w:lang w:val="en-GB"/>
    </w:rPr>
  </w:style>
  <w:style w:type="paragraph" w:customStyle="1" w:styleId="ESS-ListNumber">
    <w:name w:val="ESS-List Number"/>
    <w:uiPriority w:val="34"/>
    <w:qFormat/>
    <w:rsid w:val="00BB77FD"/>
    <w:pPr>
      <w:spacing w:after="240" w:line="280" w:lineRule="atLeast"/>
      <w:ind w:left="720" w:hanging="360"/>
    </w:pPr>
    <w:rPr>
      <w:rFonts w:ascii="Calibri" w:hAnsi="Calibri"/>
      <w:sz w:val="24"/>
      <w:lang w:val="en-GB"/>
    </w:rPr>
  </w:style>
  <w:style w:type="paragraph" w:customStyle="1" w:styleId="para1">
    <w:name w:val="para_1"/>
    <w:basedOn w:val="Normal"/>
    <w:link w:val="para1Char"/>
    <w:rsid w:val="00BB77FD"/>
    <w:pPr>
      <w:overflowPunct w:val="0"/>
      <w:autoSpaceDE w:val="0"/>
      <w:autoSpaceDN w:val="0"/>
      <w:adjustRightInd w:val="0"/>
      <w:ind w:left="709"/>
      <w:jc w:val="both"/>
      <w:textAlignment w:val="baseline"/>
    </w:pPr>
    <w:rPr>
      <w:rFonts w:asciiTheme="minorHAnsi" w:eastAsia="Times New Roman" w:hAnsiTheme="minorHAnsi" w:cs="Arial"/>
      <w:sz w:val="22"/>
      <w:szCs w:val="20"/>
    </w:rPr>
  </w:style>
  <w:style w:type="character" w:customStyle="1" w:styleId="para1Char">
    <w:name w:val="para_1 Char"/>
    <w:basedOn w:val="DefaultParagraphFont"/>
    <w:link w:val="para1"/>
    <w:locked/>
    <w:rsid w:val="00BB77FD"/>
    <w:rPr>
      <w:rFonts w:eastAsia="Times New Roman" w:cs="Arial"/>
      <w:szCs w:val="20"/>
      <w:lang w:val="en-GB"/>
    </w:rPr>
  </w:style>
  <w:style w:type="table" w:styleId="PlainTable4">
    <w:name w:val="Plain Table 4"/>
    <w:basedOn w:val="TableNormal"/>
    <w:uiPriority w:val="44"/>
    <w:rsid w:val="00BB77F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212">
      <w:bodyDiv w:val="1"/>
      <w:marLeft w:val="0"/>
      <w:marRight w:val="0"/>
      <w:marTop w:val="0"/>
      <w:marBottom w:val="0"/>
      <w:divBdr>
        <w:top w:val="none" w:sz="0" w:space="0" w:color="auto"/>
        <w:left w:val="none" w:sz="0" w:space="0" w:color="auto"/>
        <w:bottom w:val="none" w:sz="0" w:space="0" w:color="auto"/>
        <w:right w:val="none" w:sz="0" w:space="0" w:color="auto"/>
      </w:divBdr>
    </w:div>
    <w:div w:id="2821553">
      <w:bodyDiv w:val="1"/>
      <w:marLeft w:val="0"/>
      <w:marRight w:val="0"/>
      <w:marTop w:val="0"/>
      <w:marBottom w:val="0"/>
      <w:divBdr>
        <w:top w:val="none" w:sz="0" w:space="0" w:color="auto"/>
        <w:left w:val="none" w:sz="0" w:space="0" w:color="auto"/>
        <w:bottom w:val="none" w:sz="0" w:space="0" w:color="auto"/>
        <w:right w:val="none" w:sz="0" w:space="0" w:color="auto"/>
      </w:divBdr>
    </w:div>
    <w:div w:id="3482325">
      <w:bodyDiv w:val="1"/>
      <w:marLeft w:val="0"/>
      <w:marRight w:val="0"/>
      <w:marTop w:val="0"/>
      <w:marBottom w:val="0"/>
      <w:divBdr>
        <w:top w:val="none" w:sz="0" w:space="0" w:color="auto"/>
        <w:left w:val="none" w:sz="0" w:space="0" w:color="auto"/>
        <w:bottom w:val="none" w:sz="0" w:space="0" w:color="auto"/>
        <w:right w:val="none" w:sz="0" w:space="0" w:color="auto"/>
      </w:divBdr>
    </w:div>
    <w:div w:id="24598654">
      <w:bodyDiv w:val="1"/>
      <w:marLeft w:val="0"/>
      <w:marRight w:val="0"/>
      <w:marTop w:val="0"/>
      <w:marBottom w:val="0"/>
      <w:divBdr>
        <w:top w:val="none" w:sz="0" w:space="0" w:color="auto"/>
        <w:left w:val="none" w:sz="0" w:space="0" w:color="auto"/>
        <w:bottom w:val="none" w:sz="0" w:space="0" w:color="auto"/>
        <w:right w:val="none" w:sz="0" w:space="0" w:color="auto"/>
      </w:divBdr>
    </w:div>
    <w:div w:id="32967649">
      <w:bodyDiv w:val="1"/>
      <w:marLeft w:val="0"/>
      <w:marRight w:val="0"/>
      <w:marTop w:val="0"/>
      <w:marBottom w:val="0"/>
      <w:divBdr>
        <w:top w:val="none" w:sz="0" w:space="0" w:color="auto"/>
        <w:left w:val="none" w:sz="0" w:space="0" w:color="auto"/>
        <w:bottom w:val="none" w:sz="0" w:space="0" w:color="auto"/>
        <w:right w:val="none" w:sz="0" w:space="0" w:color="auto"/>
      </w:divBdr>
    </w:div>
    <w:div w:id="44453643">
      <w:bodyDiv w:val="1"/>
      <w:marLeft w:val="0"/>
      <w:marRight w:val="0"/>
      <w:marTop w:val="0"/>
      <w:marBottom w:val="0"/>
      <w:divBdr>
        <w:top w:val="none" w:sz="0" w:space="0" w:color="auto"/>
        <w:left w:val="none" w:sz="0" w:space="0" w:color="auto"/>
        <w:bottom w:val="none" w:sz="0" w:space="0" w:color="auto"/>
        <w:right w:val="none" w:sz="0" w:space="0" w:color="auto"/>
      </w:divBdr>
    </w:div>
    <w:div w:id="47386657">
      <w:bodyDiv w:val="1"/>
      <w:marLeft w:val="0"/>
      <w:marRight w:val="0"/>
      <w:marTop w:val="0"/>
      <w:marBottom w:val="0"/>
      <w:divBdr>
        <w:top w:val="none" w:sz="0" w:space="0" w:color="auto"/>
        <w:left w:val="none" w:sz="0" w:space="0" w:color="auto"/>
        <w:bottom w:val="none" w:sz="0" w:space="0" w:color="auto"/>
        <w:right w:val="none" w:sz="0" w:space="0" w:color="auto"/>
      </w:divBdr>
    </w:div>
    <w:div w:id="58868853">
      <w:bodyDiv w:val="1"/>
      <w:marLeft w:val="0"/>
      <w:marRight w:val="0"/>
      <w:marTop w:val="0"/>
      <w:marBottom w:val="0"/>
      <w:divBdr>
        <w:top w:val="none" w:sz="0" w:space="0" w:color="auto"/>
        <w:left w:val="none" w:sz="0" w:space="0" w:color="auto"/>
        <w:bottom w:val="none" w:sz="0" w:space="0" w:color="auto"/>
        <w:right w:val="none" w:sz="0" w:space="0" w:color="auto"/>
      </w:divBdr>
    </w:div>
    <w:div w:id="106702414">
      <w:bodyDiv w:val="1"/>
      <w:marLeft w:val="0"/>
      <w:marRight w:val="0"/>
      <w:marTop w:val="0"/>
      <w:marBottom w:val="0"/>
      <w:divBdr>
        <w:top w:val="none" w:sz="0" w:space="0" w:color="auto"/>
        <w:left w:val="none" w:sz="0" w:space="0" w:color="auto"/>
        <w:bottom w:val="none" w:sz="0" w:space="0" w:color="auto"/>
        <w:right w:val="none" w:sz="0" w:space="0" w:color="auto"/>
      </w:divBdr>
    </w:div>
    <w:div w:id="118887281">
      <w:bodyDiv w:val="1"/>
      <w:marLeft w:val="0"/>
      <w:marRight w:val="0"/>
      <w:marTop w:val="0"/>
      <w:marBottom w:val="0"/>
      <w:divBdr>
        <w:top w:val="none" w:sz="0" w:space="0" w:color="auto"/>
        <w:left w:val="none" w:sz="0" w:space="0" w:color="auto"/>
        <w:bottom w:val="none" w:sz="0" w:space="0" w:color="auto"/>
        <w:right w:val="none" w:sz="0" w:space="0" w:color="auto"/>
      </w:divBdr>
    </w:div>
    <w:div w:id="121731807">
      <w:bodyDiv w:val="1"/>
      <w:marLeft w:val="0"/>
      <w:marRight w:val="0"/>
      <w:marTop w:val="0"/>
      <w:marBottom w:val="0"/>
      <w:divBdr>
        <w:top w:val="none" w:sz="0" w:space="0" w:color="auto"/>
        <w:left w:val="none" w:sz="0" w:space="0" w:color="auto"/>
        <w:bottom w:val="none" w:sz="0" w:space="0" w:color="auto"/>
        <w:right w:val="none" w:sz="0" w:space="0" w:color="auto"/>
      </w:divBdr>
    </w:div>
    <w:div w:id="126288406">
      <w:bodyDiv w:val="1"/>
      <w:marLeft w:val="0"/>
      <w:marRight w:val="0"/>
      <w:marTop w:val="0"/>
      <w:marBottom w:val="0"/>
      <w:divBdr>
        <w:top w:val="none" w:sz="0" w:space="0" w:color="auto"/>
        <w:left w:val="none" w:sz="0" w:space="0" w:color="auto"/>
        <w:bottom w:val="none" w:sz="0" w:space="0" w:color="auto"/>
        <w:right w:val="none" w:sz="0" w:space="0" w:color="auto"/>
      </w:divBdr>
    </w:div>
    <w:div w:id="128213551">
      <w:bodyDiv w:val="1"/>
      <w:marLeft w:val="0"/>
      <w:marRight w:val="0"/>
      <w:marTop w:val="0"/>
      <w:marBottom w:val="0"/>
      <w:divBdr>
        <w:top w:val="none" w:sz="0" w:space="0" w:color="auto"/>
        <w:left w:val="none" w:sz="0" w:space="0" w:color="auto"/>
        <w:bottom w:val="none" w:sz="0" w:space="0" w:color="auto"/>
        <w:right w:val="none" w:sz="0" w:space="0" w:color="auto"/>
      </w:divBdr>
    </w:div>
    <w:div w:id="139467184">
      <w:bodyDiv w:val="1"/>
      <w:marLeft w:val="0"/>
      <w:marRight w:val="0"/>
      <w:marTop w:val="0"/>
      <w:marBottom w:val="0"/>
      <w:divBdr>
        <w:top w:val="none" w:sz="0" w:space="0" w:color="auto"/>
        <w:left w:val="none" w:sz="0" w:space="0" w:color="auto"/>
        <w:bottom w:val="none" w:sz="0" w:space="0" w:color="auto"/>
        <w:right w:val="none" w:sz="0" w:space="0" w:color="auto"/>
      </w:divBdr>
    </w:div>
    <w:div w:id="180095212">
      <w:bodyDiv w:val="1"/>
      <w:marLeft w:val="0"/>
      <w:marRight w:val="0"/>
      <w:marTop w:val="0"/>
      <w:marBottom w:val="0"/>
      <w:divBdr>
        <w:top w:val="none" w:sz="0" w:space="0" w:color="auto"/>
        <w:left w:val="none" w:sz="0" w:space="0" w:color="auto"/>
        <w:bottom w:val="none" w:sz="0" w:space="0" w:color="auto"/>
        <w:right w:val="none" w:sz="0" w:space="0" w:color="auto"/>
      </w:divBdr>
    </w:div>
    <w:div w:id="188836819">
      <w:bodyDiv w:val="1"/>
      <w:marLeft w:val="0"/>
      <w:marRight w:val="0"/>
      <w:marTop w:val="0"/>
      <w:marBottom w:val="0"/>
      <w:divBdr>
        <w:top w:val="none" w:sz="0" w:space="0" w:color="auto"/>
        <w:left w:val="none" w:sz="0" w:space="0" w:color="auto"/>
        <w:bottom w:val="none" w:sz="0" w:space="0" w:color="auto"/>
        <w:right w:val="none" w:sz="0" w:space="0" w:color="auto"/>
      </w:divBdr>
    </w:div>
    <w:div w:id="201671464">
      <w:bodyDiv w:val="1"/>
      <w:marLeft w:val="0"/>
      <w:marRight w:val="0"/>
      <w:marTop w:val="0"/>
      <w:marBottom w:val="0"/>
      <w:divBdr>
        <w:top w:val="none" w:sz="0" w:space="0" w:color="auto"/>
        <w:left w:val="none" w:sz="0" w:space="0" w:color="auto"/>
        <w:bottom w:val="none" w:sz="0" w:space="0" w:color="auto"/>
        <w:right w:val="none" w:sz="0" w:space="0" w:color="auto"/>
      </w:divBdr>
    </w:div>
    <w:div w:id="214388683">
      <w:bodyDiv w:val="1"/>
      <w:marLeft w:val="0"/>
      <w:marRight w:val="0"/>
      <w:marTop w:val="0"/>
      <w:marBottom w:val="0"/>
      <w:divBdr>
        <w:top w:val="none" w:sz="0" w:space="0" w:color="auto"/>
        <w:left w:val="none" w:sz="0" w:space="0" w:color="auto"/>
        <w:bottom w:val="none" w:sz="0" w:space="0" w:color="auto"/>
        <w:right w:val="none" w:sz="0" w:space="0" w:color="auto"/>
      </w:divBdr>
    </w:div>
    <w:div w:id="231547444">
      <w:bodyDiv w:val="1"/>
      <w:marLeft w:val="0"/>
      <w:marRight w:val="0"/>
      <w:marTop w:val="0"/>
      <w:marBottom w:val="0"/>
      <w:divBdr>
        <w:top w:val="none" w:sz="0" w:space="0" w:color="auto"/>
        <w:left w:val="none" w:sz="0" w:space="0" w:color="auto"/>
        <w:bottom w:val="none" w:sz="0" w:space="0" w:color="auto"/>
        <w:right w:val="none" w:sz="0" w:space="0" w:color="auto"/>
      </w:divBdr>
    </w:div>
    <w:div w:id="232468419">
      <w:bodyDiv w:val="1"/>
      <w:marLeft w:val="0"/>
      <w:marRight w:val="0"/>
      <w:marTop w:val="0"/>
      <w:marBottom w:val="0"/>
      <w:divBdr>
        <w:top w:val="none" w:sz="0" w:space="0" w:color="auto"/>
        <w:left w:val="none" w:sz="0" w:space="0" w:color="auto"/>
        <w:bottom w:val="none" w:sz="0" w:space="0" w:color="auto"/>
        <w:right w:val="none" w:sz="0" w:space="0" w:color="auto"/>
      </w:divBdr>
    </w:div>
    <w:div w:id="233203806">
      <w:bodyDiv w:val="1"/>
      <w:marLeft w:val="0"/>
      <w:marRight w:val="0"/>
      <w:marTop w:val="0"/>
      <w:marBottom w:val="0"/>
      <w:divBdr>
        <w:top w:val="none" w:sz="0" w:space="0" w:color="auto"/>
        <w:left w:val="none" w:sz="0" w:space="0" w:color="auto"/>
        <w:bottom w:val="none" w:sz="0" w:space="0" w:color="auto"/>
        <w:right w:val="none" w:sz="0" w:space="0" w:color="auto"/>
      </w:divBdr>
    </w:div>
    <w:div w:id="238709047">
      <w:bodyDiv w:val="1"/>
      <w:marLeft w:val="0"/>
      <w:marRight w:val="0"/>
      <w:marTop w:val="0"/>
      <w:marBottom w:val="0"/>
      <w:divBdr>
        <w:top w:val="none" w:sz="0" w:space="0" w:color="auto"/>
        <w:left w:val="none" w:sz="0" w:space="0" w:color="auto"/>
        <w:bottom w:val="none" w:sz="0" w:space="0" w:color="auto"/>
        <w:right w:val="none" w:sz="0" w:space="0" w:color="auto"/>
      </w:divBdr>
    </w:div>
    <w:div w:id="261453589">
      <w:bodyDiv w:val="1"/>
      <w:marLeft w:val="0"/>
      <w:marRight w:val="0"/>
      <w:marTop w:val="0"/>
      <w:marBottom w:val="0"/>
      <w:divBdr>
        <w:top w:val="none" w:sz="0" w:space="0" w:color="auto"/>
        <w:left w:val="none" w:sz="0" w:space="0" w:color="auto"/>
        <w:bottom w:val="none" w:sz="0" w:space="0" w:color="auto"/>
        <w:right w:val="none" w:sz="0" w:space="0" w:color="auto"/>
      </w:divBdr>
    </w:div>
    <w:div w:id="265885949">
      <w:bodyDiv w:val="1"/>
      <w:marLeft w:val="0"/>
      <w:marRight w:val="0"/>
      <w:marTop w:val="0"/>
      <w:marBottom w:val="0"/>
      <w:divBdr>
        <w:top w:val="none" w:sz="0" w:space="0" w:color="auto"/>
        <w:left w:val="none" w:sz="0" w:space="0" w:color="auto"/>
        <w:bottom w:val="none" w:sz="0" w:space="0" w:color="auto"/>
        <w:right w:val="none" w:sz="0" w:space="0" w:color="auto"/>
      </w:divBdr>
    </w:div>
    <w:div w:id="281032591">
      <w:bodyDiv w:val="1"/>
      <w:marLeft w:val="0"/>
      <w:marRight w:val="0"/>
      <w:marTop w:val="0"/>
      <w:marBottom w:val="0"/>
      <w:divBdr>
        <w:top w:val="none" w:sz="0" w:space="0" w:color="auto"/>
        <w:left w:val="none" w:sz="0" w:space="0" w:color="auto"/>
        <w:bottom w:val="none" w:sz="0" w:space="0" w:color="auto"/>
        <w:right w:val="none" w:sz="0" w:space="0" w:color="auto"/>
      </w:divBdr>
    </w:div>
    <w:div w:id="283386337">
      <w:bodyDiv w:val="1"/>
      <w:marLeft w:val="0"/>
      <w:marRight w:val="0"/>
      <w:marTop w:val="0"/>
      <w:marBottom w:val="0"/>
      <w:divBdr>
        <w:top w:val="none" w:sz="0" w:space="0" w:color="auto"/>
        <w:left w:val="none" w:sz="0" w:space="0" w:color="auto"/>
        <w:bottom w:val="none" w:sz="0" w:space="0" w:color="auto"/>
        <w:right w:val="none" w:sz="0" w:space="0" w:color="auto"/>
      </w:divBdr>
    </w:div>
    <w:div w:id="293099013">
      <w:bodyDiv w:val="1"/>
      <w:marLeft w:val="0"/>
      <w:marRight w:val="0"/>
      <w:marTop w:val="0"/>
      <w:marBottom w:val="0"/>
      <w:divBdr>
        <w:top w:val="none" w:sz="0" w:space="0" w:color="auto"/>
        <w:left w:val="none" w:sz="0" w:space="0" w:color="auto"/>
        <w:bottom w:val="none" w:sz="0" w:space="0" w:color="auto"/>
        <w:right w:val="none" w:sz="0" w:space="0" w:color="auto"/>
      </w:divBdr>
    </w:div>
    <w:div w:id="294340223">
      <w:bodyDiv w:val="1"/>
      <w:marLeft w:val="0"/>
      <w:marRight w:val="0"/>
      <w:marTop w:val="0"/>
      <w:marBottom w:val="0"/>
      <w:divBdr>
        <w:top w:val="none" w:sz="0" w:space="0" w:color="auto"/>
        <w:left w:val="none" w:sz="0" w:space="0" w:color="auto"/>
        <w:bottom w:val="none" w:sz="0" w:space="0" w:color="auto"/>
        <w:right w:val="none" w:sz="0" w:space="0" w:color="auto"/>
      </w:divBdr>
    </w:div>
    <w:div w:id="327365713">
      <w:bodyDiv w:val="1"/>
      <w:marLeft w:val="0"/>
      <w:marRight w:val="0"/>
      <w:marTop w:val="0"/>
      <w:marBottom w:val="0"/>
      <w:divBdr>
        <w:top w:val="none" w:sz="0" w:space="0" w:color="auto"/>
        <w:left w:val="none" w:sz="0" w:space="0" w:color="auto"/>
        <w:bottom w:val="none" w:sz="0" w:space="0" w:color="auto"/>
        <w:right w:val="none" w:sz="0" w:space="0" w:color="auto"/>
      </w:divBdr>
    </w:div>
    <w:div w:id="337125863">
      <w:bodyDiv w:val="1"/>
      <w:marLeft w:val="0"/>
      <w:marRight w:val="0"/>
      <w:marTop w:val="0"/>
      <w:marBottom w:val="0"/>
      <w:divBdr>
        <w:top w:val="none" w:sz="0" w:space="0" w:color="auto"/>
        <w:left w:val="none" w:sz="0" w:space="0" w:color="auto"/>
        <w:bottom w:val="none" w:sz="0" w:space="0" w:color="auto"/>
        <w:right w:val="none" w:sz="0" w:space="0" w:color="auto"/>
      </w:divBdr>
    </w:div>
    <w:div w:id="343630991">
      <w:bodyDiv w:val="1"/>
      <w:marLeft w:val="0"/>
      <w:marRight w:val="0"/>
      <w:marTop w:val="0"/>
      <w:marBottom w:val="0"/>
      <w:divBdr>
        <w:top w:val="none" w:sz="0" w:space="0" w:color="auto"/>
        <w:left w:val="none" w:sz="0" w:space="0" w:color="auto"/>
        <w:bottom w:val="none" w:sz="0" w:space="0" w:color="auto"/>
        <w:right w:val="none" w:sz="0" w:space="0" w:color="auto"/>
      </w:divBdr>
    </w:div>
    <w:div w:id="368646035">
      <w:bodyDiv w:val="1"/>
      <w:marLeft w:val="0"/>
      <w:marRight w:val="0"/>
      <w:marTop w:val="0"/>
      <w:marBottom w:val="0"/>
      <w:divBdr>
        <w:top w:val="none" w:sz="0" w:space="0" w:color="auto"/>
        <w:left w:val="none" w:sz="0" w:space="0" w:color="auto"/>
        <w:bottom w:val="none" w:sz="0" w:space="0" w:color="auto"/>
        <w:right w:val="none" w:sz="0" w:space="0" w:color="auto"/>
      </w:divBdr>
    </w:div>
    <w:div w:id="373968380">
      <w:bodyDiv w:val="1"/>
      <w:marLeft w:val="0"/>
      <w:marRight w:val="0"/>
      <w:marTop w:val="0"/>
      <w:marBottom w:val="0"/>
      <w:divBdr>
        <w:top w:val="none" w:sz="0" w:space="0" w:color="auto"/>
        <w:left w:val="none" w:sz="0" w:space="0" w:color="auto"/>
        <w:bottom w:val="none" w:sz="0" w:space="0" w:color="auto"/>
        <w:right w:val="none" w:sz="0" w:space="0" w:color="auto"/>
      </w:divBdr>
    </w:div>
    <w:div w:id="383019415">
      <w:bodyDiv w:val="1"/>
      <w:marLeft w:val="0"/>
      <w:marRight w:val="0"/>
      <w:marTop w:val="0"/>
      <w:marBottom w:val="0"/>
      <w:divBdr>
        <w:top w:val="none" w:sz="0" w:space="0" w:color="auto"/>
        <w:left w:val="none" w:sz="0" w:space="0" w:color="auto"/>
        <w:bottom w:val="none" w:sz="0" w:space="0" w:color="auto"/>
        <w:right w:val="none" w:sz="0" w:space="0" w:color="auto"/>
      </w:divBdr>
    </w:div>
    <w:div w:id="426735557">
      <w:bodyDiv w:val="1"/>
      <w:marLeft w:val="0"/>
      <w:marRight w:val="0"/>
      <w:marTop w:val="0"/>
      <w:marBottom w:val="0"/>
      <w:divBdr>
        <w:top w:val="none" w:sz="0" w:space="0" w:color="auto"/>
        <w:left w:val="none" w:sz="0" w:space="0" w:color="auto"/>
        <w:bottom w:val="none" w:sz="0" w:space="0" w:color="auto"/>
        <w:right w:val="none" w:sz="0" w:space="0" w:color="auto"/>
      </w:divBdr>
    </w:div>
    <w:div w:id="441849976">
      <w:bodyDiv w:val="1"/>
      <w:marLeft w:val="0"/>
      <w:marRight w:val="0"/>
      <w:marTop w:val="0"/>
      <w:marBottom w:val="0"/>
      <w:divBdr>
        <w:top w:val="none" w:sz="0" w:space="0" w:color="auto"/>
        <w:left w:val="none" w:sz="0" w:space="0" w:color="auto"/>
        <w:bottom w:val="none" w:sz="0" w:space="0" w:color="auto"/>
        <w:right w:val="none" w:sz="0" w:space="0" w:color="auto"/>
      </w:divBdr>
    </w:div>
    <w:div w:id="484013328">
      <w:bodyDiv w:val="1"/>
      <w:marLeft w:val="0"/>
      <w:marRight w:val="0"/>
      <w:marTop w:val="0"/>
      <w:marBottom w:val="0"/>
      <w:divBdr>
        <w:top w:val="none" w:sz="0" w:space="0" w:color="auto"/>
        <w:left w:val="none" w:sz="0" w:space="0" w:color="auto"/>
        <w:bottom w:val="none" w:sz="0" w:space="0" w:color="auto"/>
        <w:right w:val="none" w:sz="0" w:space="0" w:color="auto"/>
      </w:divBdr>
    </w:div>
    <w:div w:id="502552233">
      <w:bodyDiv w:val="1"/>
      <w:marLeft w:val="0"/>
      <w:marRight w:val="0"/>
      <w:marTop w:val="0"/>
      <w:marBottom w:val="0"/>
      <w:divBdr>
        <w:top w:val="none" w:sz="0" w:space="0" w:color="auto"/>
        <w:left w:val="none" w:sz="0" w:space="0" w:color="auto"/>
        <w:bottom w:val="none" w:sz="0" w:space="0" w:color="auto"/>
        <w:right w:val="none" w:sz="0" w:space="0" w:color="auto"/>
      </w:divBdr>
    </w:div>
    <w:div w:id="521162796">
      <w:bodyDiv w:val="1"/>
      <w:marLeft w:val="0"/>
      <w:marRight w:val="0"/>
      <w:marTop w:val="0"/>
      <w:marBottom w:val="0"/>
      <w:divBdr>
        <w:top w:val="none" w:sz="0" w:space="0" w:color="auto"/>
        <w:left w:val="none" w:sz="0" w:space="0" w:color="auto"/>
        <w:bottom w:val="none" w:sz="0" w:space="0" w:color="auto"/>
        <w:right w:val="none" w:sz="0" w:space="0" w:color="auto"/>
      </w:divBdr>
    </w:div>
    <w:div w:id="521477602">
      <w:bodyDiv w:val="1"/>
      <w:marLeft w:val="0"/>
      <w:marRight w:val="0"/>
      <w:marTop w:val="0"/>
      <w:marBottom w:val="0"/>
      <w:divBdr>
        <w:top w:val="none" w:sz="0" w:space="0" w:color="auto"/>
        <w:left w:val="none" w:sz="0" w:space="0" w:color="auto"/>
        <w:bottom w:val="none" w:sz="0" w:space="0" w:color="auto"/>
        <w:right w:val="none" w:sz="0" w:space="0" w:color="auto"/>
      </w:divBdr>
    </w:div>
    <w:div w:id="536744712">
      <w:bodyDiv w:val="1"/>
      <w:marLeft w:val="0"/>
      <w:marRight w:val="0"/>
      <w:marTop w:val="0"/>
      <w:marBottom w:val="0"/>
      <w:divBdr>
        <w:top w:val="none" w:sz="0" w:space="0" w:color="auto"/>
        <w:left w:val="none" w:sz="0" w:space="0" w:color="auto"/>
        <w:bottom w:val="none" w:sz="0" w:space="0" w:color="auto"/>
        <w:right w:val="none" w:sz="0" w:space="0" w:color="auto"/>
      </w:divBdr>
    </w:div>
    <w:div w:id="557861757">
      <w:bodyDiv w:val="1"/>
      <w:marLeft w:val="0"/>
      <w:marRight w:val="0"/>
      <w:marTop w:val="0"/>
      <w:marBottom w:val="0"/>
      <w:divBdr>
        <w:top w:val="none" w:sz="0" w:space="0" w:color="auto"/>
        <w:left w:val="none" w:sz="0" w:space="0" w:color="auto"/>
        <w:bottom w:val="none" w:sz="0" w:space="0" w:color="auto"/>
        <w:right w:val="none" w:sz="0" w:space="0" w:color="auto"/>
      </w:divBdr>
    </w:div>
    <w:div w:id="576981794">
      <w:bodyDiv w:val="1"/>
      <w:marLeft w:val="0"/>
      <w:marRight w:val="0"/>
      <w:marTop w:val="0"/>
      <w:marBottom w:val="0"/>
      <w:divBdr>
        <w:top w:val="none" w:sz="0" w:space="0" w:color="auto"/>
        <w:left w:val="none" w:sz="0" w:space="0" w:color="auto"/>
        <w:bottom w:val="none" w:sz="0" w:space="0" w:color="auto"/>
        <w:right w:val="none" w:sz="0" w:space="0" w:color="auto"/>
      </w:divBdr>
    </w:div>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602684516">
      <w:bodyDiv w:val="1"/>
      <w:marLeft w:val="0"/>
      <w:marRight w:val="0"/>
      <w:marTop w:val="0"/>
      <w:marBottom w:val="0"/>
      <w:divBdr>
        <w:top w:val="none" w:sz="0" w:space="0" w:color="auto"/>
        <w:left w:val="none" w:sz="0" w:space="0" w:color="auto"/>
        <w:bottom w:val="none" w:sz="0" w:space="0" w:color="auto"/>
        <w:right w:val="none" w:sz="0" w:space="0" w:color="auto"/>
      </w:divBdr>
    </w:div>
    <w:div w:id="627005232">
      <w:bodyDiv w:val="1"/>
      <w:marLeft w:val="0"/>
      <w:marRight w:val="0"/>
      <w:marTop w:val="0"/>
      <w:marBottom w:val="0"/>
      <w:divBdr>
        <w:top w:val="none" w:sz="0" w:space="0" w:color="auto"/>
        <w:left w:val="none" w:sz="0" w:space="0" w:color="auto"/>
        <w:bottom w:val="none" w:sz="0" w:space="0" w:color="auto"/>
        <w:right w:val="none" w:sz="0" w:space="0" w:color="auto"/>
      </w:divBdr>
    </w:div>
    <w:div w:id="644550060">
      <w:bodyDiv w:val="1"/>
      <w:marLeft w:val="0"/>
      <w:marRight w:val="0"/>
      <w:marTop w:val="0"/>
      <w:marBottom w:val="0"/>
      <w:divBdr>
        <w:top w:val="none" w:sz="0" w:space="0" w:color="auto"/>
        <w:left w:val="none" w:sz="0" w:space="0" w:color="auto"/>
        <w:bottom w:val="none" w:sz="0" w:space="0" w:color="auto"/>
        <w:right w:val="none" w:sz="0" w:space="0" w:color="auto"/>
      </w:divBdr>
    </w:div>
    <w:div w:id="647634769">
      <w:bodyDiv w:val="1"/>
      <w:marLeft w:val="0"/>
      <w:marRight w:val="0"/>
      <w:marTop w:val="0"/>
      <w:marBottom w:val="0"/>
      <w:divBdr>
        <w:top w:val="none" w:sz="0" w:space="0" w:color="auto"/>
        <w:left w:val="none" w:sz="0" w:space="0" w:color="auto"/>
        <w:bottom w:val="none" w:sz="0" w:space="0" w:color="auto"/>
        <w:right w:val="none" w:sz="0" w:space="0" w:color="auto"/>
      </w:divBdr>
    </w:div>
    <w:div w:id="680353978">
      <w:bodyDiv w:val="1"/>
      <w:marLeft w:val="0"/>
      <w:marRight w:val="0"/>
      <w:marTop w:val="0"/>
      <w:marBottom w:val="0"/>
      <w:divBdr>
        <w:top w:val="none" w:sz="0" w:space="0" w:color="auto"/>
        <w:left w:val="none" w:sz="0" w:space="0" w:color="auto"/>
        <w:bottom w:val="none" w:sz="0" w:space="0" w:color="auto"/>
        <w:right w:val="none" w:sz="0" w:space="0" w:color="auto"/>
      </w:divBdr>
    </w:div>
    <w:div w:id="689137474">
      <w:bodyDiv w:val="1"/>
      <w:marLeft w:val="0"/>
      <w:marRight w:val="0"/>
      <w:marTop w:val="0"/>
      <w:marBottom w:val="0"/>
      <w:divBdr>
        <w:top w:val="none" w:sz="0" w:space="0" w:color="auto"/>
        <w:left w:val="none" w:sz="0" w:space="0" w:color="auto"/>
        <w:bottom w:val="none" w:sz="0" w:space="0" w:color="auto"/>
        <w:right w:val="none" w:sz="0" w:space="0" w:color="auto"/>
      </w:divBdr>
    </w:div>
    <w:div w:id="694772456">
      <w:bodyDiv w:val="1"/>
      <w:marLeft w:val="0"/>
      <w:marRight w:val="0"/>
      <w:marTop w:val="0"/>
      <w:marBottom w:val="0"/>
      <w:divBdr>
        <w:top w:val="none" w:sz="0" w:space="0" w:color="auto"/>
        <w:left w:val="none" w:sz="0" w:space="0" w:color="auto"/>
        <w:bottom w:val="none" w:sz="0" w:space="0" w:color="auto"/>
        <w:right w:val="none" w:sz="0" w:space="0" w:color="auto"/>
      </w:divBdr>
    </w:div>
    <w:div w:id="720251190">
      <w:bodyDiv w:val="1"/>
      <w:marLeft w:val="0"/>
      <w:marRight w:val="0"/>
      <w:marTop w:val="0"/>
      <w:marBottom w:val="0"/>
      <w:divBdr>
        <w:top w:val="none" w:sz="0" w:space="0" w:color="auto"/>
        <w:left w:val="none" w:sz="0" w:space="0" w:color="auto"/>
        <w:bottom w:val="none" w:sz="0" w:space="0" w:color="auto"/>
        <w:right w:val="none" w:sz="0" w:space="0" w:color="auto"/>
      </w:divBdr>
    </w:div>
    <w:div w:id="759446654">
      <w:bodyDiv w:val="1"/>
      <w:marLeft w:val="0"/>
      <w:marRight w:val="0"/>
      <w:marTop w:val="0"/>
      <w:marBottom w:val="0"/>
      <w:divBdr>
        <w:top w:val="none" w:sz="0" w:space="0" w:color="auto"/>
        <w:left w:val="none" w:sz="0" w:space="0" w:color="auto"/>
        <w:bottom w:val="none" w:sz="0" w:space="0" w:color="auto"/>
        <w:right w:val="none" w:sz="0" w:space="0" w:color="auto"/>
      </w:divBdr>
    </w:div>
    <w:div w:id="765618804">
      <w:bodyDiv w:val="1"/>
      <w:marLeft w:val="0"/>
      <w:marRight w:val="0"/>
      <w:marTop w:val="0"/>
      <w:marBottom w:val="0"/>
      <w:divBdr>
        <w:top w:val="none" w:sz="0" w:space="0" w:color="auto"/>
        <w:left w:val="none" w:sz="0" w:space="0" w:color="auto"/>
        <w:bottom w:val="none" w:sz="0" w:space="0" w:color="auto"/>
        <w:right w:val="none" w:sz="0" w:space="0" w:color="auto"/>
      </w:divBdr>
    </w:div>
    <w:div w:id="776292369">
      <w:bodyDiv w:val="1"/>
      <w:marLeft w:val="0"/>
      <w:marRight w:val="0"/>
      <w:marTop w:val="0"/>
      <w:marBottom w:val="0"/>
      <w:divBdr>
        <w:top w:val="none" w:sz="0" w:space="0" w:color="auto"/>
        <w:left w:val="none" w:sz="0" w:space="0" w:color="auto"/>
        <w:bottom w:val="none" w:sz="0" w:space="0" w:color="auto"/>
        <w:right w:val="none" w:sz="0" w:space="0" w:color="auto"/>
      </w:divBdr>
    </w:div>
    <w:div w:id="785855625">
      <w:bodyDiv w:val="1"/>
      <w:marLeft w:val="0"/>
      <w:marRight w:val="0"/>
      <w:marTop w:val="0"/>
      <w:marBottom w:val="0"/>
      <w:divBdr>
        <w:top w:val="none" w:sz="0" w:space="0" w:color="auto"/>
        <w:left w:val="none" w:sz="0" w:space="0" w:color="auto"/>
        <w:bottom w:val="none" w:sz="0" w:space="0" w:color="auto"/>
        <w:right w:val="none" w:sz="0" w:space="0" w:color="auto"/>
      </w:divBdr>
    </w:div>
    <w:div w:id="786316026">
      <w:bodyDiv w:val="1"/>
      <w:marLeft w:val="0"/>
      <w:marRight w:val="0"/>
      <w:marTop w:val="0"/>
      <w:marBottom w:val="0"/>
      <w:divBdr>
        <w:top w:val="none" w:sz="0" w:space="0" w:color="auto"/>
        <w:left w:val="none" w:sz="0" w:space="0" w:color="auto"/>
        <w:bottom w:val="none" w:sz="0" w:space="0" w:color="auto"/>
        <w:right w:val="none" w:sz="0" w:space="0" w:color="auto"/>
      </w:divBdr>
    </w:div>
    <w:div w:id="787433913">
      <w:bodyDiv w:val="1"/>
      <w:marLeft w:val="0"/>
      <w:marRight w:val="0"/>
      <w:marTop w:val="0"/>
      <w:marBottom w:val="0"/>
      <w:divBdr>
        <w:top w:val="none" w:sz="0" w:space="0" w:color="auto"/>
        <w:left w:val="none" w:sz="0" w:space="0" w:color="auto"/>
        <w:bottom w:val="none" w:sz="0" w:space="0" w:color="auto"/>
        <w:right w:val="none" w:sz="0" w:space="0" w:color="auto"/>
      </w:divBdr>
    </w:div>
    <w:div w:id="792213076">
      <w:bodyDiv w:val="1"/>
      <w:marLeft w:val="0"/>
      <w:marRight w:val="0"/>
      <w:marTop w:val="0"/>
      <w:marBottom w:val="0"/>
      <w:divBdr>
        <w:top w:val="none" w:sz="0" w:space="0" w:color="auto"/>
        <w:left w:val="none" w:sz="0" w:space="0" w:color="auto"/>
        <w:bottom w:val="none" w:sz="0" w:space="0" w:color="auto"/>
        <w:right w:val="none" w:sz="0" w:space="0" w:color="auto"/>
      </w:divBdr>
    </w:div>
    <w:div w:id="797188598">
      <w:bodyDiv w:val="1"/>
      <w:marLeft w:val="0"/>
      <w:marRight w:val="0"/>
      <w:marTop w:val="0"/>
      <w:marBottom w:val="0"/>
      <w:divBdr>
        <w:top w:val="none" w:sz="0" w:space="0" w:color="auto"/>
        <w:left w:val="none" w:sz="0" w:space="0" w:color="auto"/>
        <w:bottom w:val="none" w:sz="0" w:space="0" w:color="auto"/>
        <w:right w:val="none" w:sz="0" w:space="0" w:color="auto"/>
      </w:divBdr>
    </w:div>
    <w:div w:id="814031818">
      <w:bodyDiv w:val="1"/>
      <w:marLeft w:val="0"/>
      <w:marRight w:val="0"/>
      <w:marTop w:val="0"/>
      <w:marBottom w:val="0"/>
      <w:divBdr>
        <w:top w:val="none" w:sz="0" w:space="0" w:color="auto"/>
        <w:left w:val="none" w:sz="0" w:space="0" w:color="auto"/>
        <w:bottom w:val="none" w:sz="0" w:space="0" w:color="auto"/>
        <w:right w:val="none" w:sz="0" w:space="0" w:color="auto"/>
      </w:divBdr>
    </w:div>
    <w:div w:id="830682302">
      <w:bodyDiv w:val="1"/>
      <w:marLeft w:val="0"/>
      <w:marRight w:val="0"/>
      <w:marTop w:val="0"/>
      <w:marBottom w:val="0"/>
      <w:divBdr>
        <w:top w:val="none" w:sz="0" w:space="0" w:color="auto"/>
        <w:left w:val="none" w:sz="0" w:space="0" w:color="auto"/>
        <w:bottom w:val="none" w:sz="0" w:space="0" w:color="auto"/>
        <w:right w:val="none" w:sz="0" w:space="0" w:color="auto"/>
      </w:divBdr>
    </w:div>
    <w:div w:id="863976744">
      <w:bodyDiv w:val="1"/>
      <w:marLeft w:val="0"/>
      <w:marRight w:val="0"/>
      <w:marTop w:val="0"/>
      <w:marBottom w:val="0"/>
      <w:divBdr>
        <w:top w:val="none" w:sz="0" w:space="0" w:color="auto"/>
        <w:left w:val="none" w:sz="0" w:space="0" w:color="auto"/>
        <w:bottom w:val="none" w:sz="0" w:space="0" w:color="auto"/>
        <w:right w:val="none" w:sz="0" w:space="0" w:color="auto"/>
      </w:divBdr>
    </w:div>
    <w:div w:id="880702994">
      <w:bodyDiv w:val="1"/>
      <w:marLeft w:val="0"/>
      <w:marRight w:val="0"/>
      <w:marTop w:val="0"/>
      <w:marBottom w:val="0"/>
      <w:divBdr>
        <w:top w:val="none" w:sz="0" w:space="0" w:color="auto"/>
        <w:left w:val="none" w:sz="0" w:space="0" w:color="auto"/>
        <w:bottom w:val="none" w:sz="0" w:space="0" w:color="auto"/>
        <w:right w:val="none" w:sz="0" w:space="0" w:color="auto"/>
      </w:divBdr>
    </w:div>
    <w:div w:id="906690766">
      <w:bodyDiv w:val="1"/>
      <w:marLeft w:val="0"/>
      <w:marRight w:val="0"/>
      <w:marTop w:val="0"/>
      <w:marBottom w:val="0"/>
      <w:divBdr>
        <w:top w:val="none" w:sz="0" w:space="0" w:color="auto"/>
        <w:left w:val="none" w:sz="0" w:space="0" w:color="auto"/>
        <w:bottom w:val="none" w:sz="0" w:space="0" w:color="auto"/>
        <w:right w:val="none" w:sz="0" w:space="0" w:color="auto"/>
      </w:divBdr>
    </w:div>
    <w:div w:id="915280243">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1801805768">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462189699">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599335085">
                              <w:marLeft w:val="0"/>
                              <w:marRight w:val="0"/>
                              <w:marTop w:val="0"/>
                              <w:marBottom w:val="0"/>
                              <w:divBdr>
                                <w:top w:val="none" w:sz="0" w:space="0" w:color="auto"/>
                                <w:left w:val="none" w:sz="0" w:space="0" w:color="auto"/>
                                <w:bottom w:val="none" w:sz="0" w:space="0" w:color="auto"/>
                                <w:right w:val="none" w:sz="0" w:space="0" w:color="auto"/>
                              </w:divBdr>
                              <w:divsChild>
                                <w:div w:id="2024475559">
                                  <w:marLeft w:val="0"/>
                                  <w:marRight w:val="0"/>
                                  <w:marTop w:val="0"/>
                                  <w:marBottom w:val="0"/>
                                  <w:divBdr>
                                    <w:top w:val="none" w:sz="0" w:space="0" w:color="auto"/>
                                    <w:left w:val="none" w:sz="0" w:space="0" w:color="auto"/>
                                    <w:bottom w:val="none" w:sz="0" w:space="0" w:color="auto"/>
                                    <w:right w:val="none" w:sz="0" w:space="0" w:color="auto"/>
                                  </w:divBdr>
                                </w:div>
                                <w:div w:id="33576980">
                                  <w:marLeft w:val="0"/>
                                  <w:marRight w:val="0"/>
                                  <w:marTop w:val="0"/>
                                  <w:marBottom w:val="0"/>
                                  <w:divBdr>
                                    <w:top w:val="none" w:sz="0" w:space="0" w:color="auto"/>
                                    <w:left w:val="none" w:sz="0" w:space="0" w:color="auto"/>
                                    <w:bottom w:val="none" w:sz="0" w:space="0" w:color="auto"/>
                                    <w:right w:val="none" w:sz="0" w:space="0" w:color="auto"/>
                                  </w:divBdr>
                                </w:div>
                              </w:divsChild>
                            </w:div>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662806887">
                                  <w:marLeft w:val="0"/>
                                  <w:marRight w:val="0"/>
                                  <w:marTop w:val="0"/>
                                  <w:marBottom w:val="0"/>
                                  <w:divBdr>
                                    <w:top w:val="none" w:sz="0" w:space="0" w:color="auto"/>
                                    <w:left w:val="none" w:sz="0" w:space="0" w:color="auto"/>
                                    <w:bottom w:val="none" w:sz="0" w:space="0" w:color="auto"/>
                                    <w:right w:val="none" w:sz="0" w:space="0" w:color="auto"/>
                                  </w:divBdr>
                                </w:div>
                                <w:div w:id="130445153">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743943974">
                                  <w:marLeft w:val="0"/>
                                  <w:marRight w:val="0"/>
                                  <w:marTop w:val="0"/>
                                  <w:marBottom w:val="0"/>
                                  <w:divBdr>
                                    <w:top w:val="none" w:sz="0" w:space="0" w:color="auto"/>
                                    <w:left w:val="none" w:sz="0" w:space="0" w:color="auto"/>
                                    <w:bottom w:val="none" w:sz="0" w:space="0" w:color="auto"/>
                                    <w:right w:val="none" w:sz="0" w:space="0" w:color="auto"/>
                                  </w:divBdr>
                                </w:div>
                                <w:div w:id="10811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1771507347">
                      <w:marLeft w:val="0"/>
                      <w:marRight w:val="0"/>
                      <w:marTop w:val="0"/>
                      <w:marBottom w:val="0"/>
                      <w:divBdr>
                        <w:top w:val="none" w:sz="0" w:space="0" w:color="auto"/>
                        <w:left w:val="none" w:sz="0" w:space="0" w:color="auto"/>
                        <w:bottom w:val="none" w:sz="0" w:space="0" w:color="auto"/>
                        <w:right w:val="none" w:sz="0" w:space="0" w:color="auto"/>
                      </w:divBdr>
                    </w:div>
                    <w:div w:id="729501073">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377776338">
                      <w:marLeft w:val="0"/>
                      <w:marRight w:val="0"/>
                      <w:marTop w:val="0"/>
                      <w:marBottom w:val="0"/>
                      <w:divBdr>
                        <w:top w:val="none" w:sz="0" w:space="0" w:color="auto"/>
                        <w:left w:val="none" w:sz="0" w:space="0" w:color="auto"/>
                        <w:bottom w:val="none" w:sz="0" w:space="0" w:color="auto"/>
                        <w:right w:val="none" w:sz="0" w:space="0" w:color="auto"/>
                      </w:divBdr>
                    </w:div>
                    <w:div w:id="1138305939">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1698385792">
                      <w:marLeft w:val="0"/>
                      <w:marRight w:val="0"/>
                      <w:marTop w:val="0"/>
                      <w:marBottom w:val="0"/>
                      <w:divBdr>
                        <w:top w:val="none" w:sz="0" w:space="0" w:color="auto"/>
                        <w:left w:val="none" w:sz="0" w:space="0" w:color="auto"/>
                        <w:bottom w:val="none" w:sz="0" w:space="0" w:color="auto"/>
                        <w:right w:val="none" w:sz="0" w:space="0" w:color="auto"/>
                      </w:divBdr>
                    </w:div>
                    <w:div w:id="333921931">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762943675">
                      <w:marLeft w:val="0"/>
                      <w:marRight w:val="0"/>
                      <w:marTop w:val="0"/>
                      <w:marBottom w:val="0"/>
                      <w:divBdr>
                        <w:top w:val="none" w:sz="0" w:space="0" w:color="auto"/>
                        <w:left w:val="none" w:sz="0" w:space="0" w:color="auto"/>
                        <w:bottom w:val="none" w:sz="0" w:space="0" w:color="auto"/>
                        <w:right w:val="none" w:sz="0" w:space="0" w:color="auto"/>
                      </w:divBdr>
                    </w:div>
                    <w:div w:id="1173186174">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820262899">
                      <w:marLeft w:val="0"/>
                      <w:marRight w:val="0"/>
                      <w:marTop w:val="0"/>
                      <w:marBottom w:val="0"/>
                      <w:divBdr>
                        <w:top w:val="none" w:sz="0" w:space="0" w:color="auto"/>
                        <w:left w:val="none" w:sz="0" w:space="0" w:color="auto"/>
                        <w:bottom w:val="none" w:sz="0" w:space="0" w:color="auto"/>
                        <w:right w:val="none" w:sz="0" w:space="0" w:color="auto"/>
                      </w:divBdr>
                    </w:div>
                    <w:div w:id="1303805187">
                      <w:marLeft w:val="0"/>
                      <w:marRight w:val="0"/>
                      <w:marTop w:val="0"/>
                      <w:marBottom w:val="0"/>
                      <w:divBdr>
                        <w:top w:val="none" w:sz="0" w:space="0" w:color="auto"/>
                        <w:left w:val="none" w:sz="0" w:space="0" w:color="auto"/>
                        <w:bottom w:val="none" w:sz="0" w:space="0" w:color="auto"/>
                        <w:right w:val="none" w:sz="0" w:space="0" w:color="auto"/>
                      </w:divBdr>
                    </w:div>
                  </w:divsChild>
                </w:div>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992029199">
                      <w:marLeft w:val="0"/>
                      <w:marRight w:val="0"/>
                      <w:marTop w:val="0"/>
                      <w:marBottom w:val="0"/>
                      <w:divBdr>
                        <w:top w:val="none" w:sz="0" w:space="0" w:color="auto"/>
                        <w:left w:val="none" w:sz="0" w:space="0" w:color="auto"/>
                        <w:bottom w:val="none" w:sz="0" w:space="0" w:color="auto"/>
                        <w:right w:val="none" w:sz="0" w:space="0" w:color="auto"/>
                      </w:divBdr>
                    </w:div>
                    <w:div w:id="1098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12">
              <w:marLeft w:val="0"/>
              <w:marRight w:val="0"/>
              <w:marTop w:val="0"/>
              <w:marBottom w:val="0"/>
              <w:divBdr>
                <w:top w:val="none" w:sz="0" w:space="0" w:color="auto"/>
                <w:left w:val="none" w:sz="0" w:space="0" w:color="auto"/>
                <w:bottom w:val="none" w:sz="0" w:space="0" w:color="auto"/>
                <w:right w:val="none" w:sz="0" w:space="0" w:color="auto"/>
              </w:divBdr>
            </w:div>
            <w:div w:id="194106393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170459612">
              <w:marLeft w:val="0"/>
              <w:marRight w:val="0"/>
              <w:marTop w:val="0"/>
              <w:marBottom w:val="0"/>
              <w:divBdr>
                <w:top w:val="none" w:sz="0" w:space="0" w:color="auto"/>
                <w:left w:val="none" w:sz="0" w:space="0" w:color="auto"/>
                <w:bottom w:val="none" w:sz="0" w:space="0" w:color="auto"/>
                <w:right w:val="none" w:sz="0" w:space="0" w:color="auto"/>
              </w:divBdr>
            </w:div>
            <w:div w:id="725029161">
              <w:marLeft w:val="0"/>
              <w:marRight w:val="0"/>
              <w:marTop w:val="0"/>
              <w:marBottom w:val="0"/>
              <w:divBdr>
                <w:top w:val="none" w:sz="0" w:space="0" w:color="auto"/>
                <w:left w:val="none" w:sz="0" w:space="0" w:color="auto"/>
                <w:bottom w:val="none" w:sz="0" w:space="0" w:color="auto"/>
                <w:right w:val="none" w:sz="0" w:space="0" w:color="auto"/>
              </w:divBdr>
              <w:divsChild>
                <w:div w:id="1454666684">
                  <w:marLeft w:val="0"/>
                  <w:marRight w:val="0"/>
                  <w:marTop w:val="0"/>
                  <w:marBottom w:val="0"/>
                  <w:divBdr>
                    <w:top w:val="none" w:sz="0" w:space="0" w:color="auto"/>
                    <w:left w:val="none" w:sz="0" w:space="0" w:color="auto"/>
                    <w:bottom w:val="none" w:sz="0" w:space="0" w:color="auto"/>
                    <w:right w:val="none" w:sz="0" w:space="0" w:color="auto"/>
                  </w:divBdr>
                </w:div>
                <w:div w:id="693505213">
                  <w:marLeft w:val="0"/>
                  <w:marRight w:val="0"/>
                  <w:marTop w:val="0"/>
                  <w:marBottom w:val="0"/>
                  <w:divBdr>
                    <w:top w:val="none" w:sz="0" w:space="0" w:color="auto"/>
                    <w:left w:val="none" w:sz="0" w:space="0" w:color="auto"/>
                    <w:bottom w:val="none" w:sz="0" w:space="0" w:color="auto"/>
                    <w:right w:val="none" w:sz="0" w:space="0" w:color="auto"/>
                  </w:divBdr>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621112342">
                  <w:marLeft w:val="0"/>
                  <w:marRight w:val="0"/>
                  <w:marTop w:val="0"/>
                  <w:marBottom w:val="0"/>
                  <w:divBdr>
                    <w:top w:val="none" w:sz="0" w:space="0" w:color="auto"/>
                    <w:left w:val="none" w:sz="0" w:space="0" w:color="auto"/>
                    <w:bottom w:val="none" w:sz="0" w:space="0" w:color="auto"/>
                    <w:right w:val="none" w:sz="0" w:space="0" w:color="auto"/>
                  </w:divBdr>
                  <w:divsChild>
                    <w:div w:id="1910923016">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 w:id="1563250177">
                      <w:marLeft w:val="0"/>
                      <w:marRight w:val="0"/>
                      <w:marTop w:val="0"/>
                      <w:marBottom w:val="0"/>
                      <w:divBdr>
                        <w:top w:val="none" w:sz="0" w:space="0" w:color="auto"/>
                        <w:left w:val="none" w:sz="0" w:space="0" w:color="auto"/>
                        <w:bottom w:val="none" w:sz="0" w:space="0" w:color="auto"/>
                        <w:right w:val="none" w:sz="0" w:space="0" w:color="auto"/>
                      </w:divBdr>
                    </w:div>
                  </w:divsChild>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1029113266">
                      <w:marLeft w:val="0"/>
                      <w:marRight w:val="0"/>
                      <w:marTop w:val="0"/>
                      <w:marBottom w:val="0"/>
                      <w:divBdr>
                        <w:top w:val="none" w:sz="0" w:space="0" w:color="auto"/>
                        <w:left w:val="none" w:sz="0" w:space="0" w:color="auto"/>
                        <w:bottom w:val="none" w:sz="0" w:space="0" w:color="auto"/>
                        <w:right w:val="none" w:sz="0" w:space="0" w:color="auto"/>
                      </w:divBdr>
                    </w:div>
                    <w:div w:id="5834661">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467803">
      <w:bodyDiv w:val="1"/>
      <w:marLeft w:val="0"/>
      <w:marRight w:val="0"/>
      <w:marTop w:val="0"/>
      <w:marBottom w:val="0"/>
      <w:divBdr>
        <w:top w:val="none" w:sz="0" w:space="0" w:color="auto"/>
        <w:left w:val="none" w:sz="0" w:space="0" w:color="auto"/>
        <w:bottom w:val="none" w:sz="0" w:space="0" w:color="auto"/>
        <w:right w:val="none" w:sz="0" w:space="0" w:color="auto"/>
      </w:divBdr>
    </w:div>
    <w:div w:id="993224166">
      <w:bodyDiv w:val="1"/>
      <w:marLeft w:val="0"/>
      <w:marRight w:val="0"/>
      <w:marTop w:val="0"/>
      <w:marBottom w:val="0"/>
      <w:divBdr>
        <w:top w:val="none" w:sz="0" w:space="0" w:color="auto"/>
        <w:left w:val="none" w:sz="0" w:space="0" w:color="auto"/>
        <w:bottom w:val="none" w:sz="0" w:space="0" w:color="auto"/>
        <w:right w:val="none" w:sz="0" w:space="0" w:color="auto"/>
      </w:divBdr>
    </w:div>
    <w:div w:id="995958247">
      <w:bodyDiv w:val="1"/>
      <w:marLeft w:val="0"/>
      <w:marRight w:val="0"/>
      <w:marTop w:val="0"/>
      <w:marBottom w:val="0"/>
      <w:divBdr>
        <w:top w:val="none" w:sz="0" w:space="0" w:color="auto"/>
        <w:left w:val="none" w:sz="0" w:space="0" w:color="auto"/>
        <w:bottom w:val="none" w:sz="0" w:space="0" w:color="auto"/>
        <w:right w:val="none" w:sz="0" w:space="0" w:color="auto"/>
      </w:divBdr>
    </w:div>
    <w:div w:id="1017272607">
      <w:bodyDiv w:val="1"/>
      <w:marLeft w:val="0"/>
      <w:marRight w:val="0"/>
      <w:marTop w:val="0"/>
      <w:marBottom w:val="0"/>
      <w:divBdr>
        <w:top w:val="none" w:sz="0" w:space="0" w:color="auto"/>
        <w:left w:val="none" w:sz="0" w:space="0" w:color="auto"/>
        <w:bottom w:val="none" w:sz="0" w:space="0" w:color="auto"/>
        <w:right w:val="none" w:sz="0" w:space="0" w:color="auto"/>
      </w:divBdr>
    </w:div>
    <w:div w:id="1020163931">
      <w:bodyDiv w:val="1"/>
      <w:marLeft w:val="0"/>
      <w:marRight w:val="0"/>
      <w:marTop w:val="0"/>
      <w:marBottom w:val="0"/>
      <w:divBdr>
        <w:top w:val="none" w:sz="0" w:space="0" w:color="auto"/>
        <w:left w:val="none" w:sz="0" w:space="0" w:color="auto"/>
        <w:bottom w:val="none" w:sz="0" w:space="0" w:color="auto"/>
        <w:right w:val="none" w:sz="0" w:space="0" w:color="auto"/>
      </w:divBdr>
    </w:div>
    <w:div w:id="1079864034">
      <w:bodyDiv w:val="1"/>
      <w:marLeft w:val="0"/>
      <w:marRight w:val="0"/>
      <w:marTop w:val="0"/>
      <w:marBottom w:val="0"/>
      <w:divBdr>
        <w:top w:val="none" w:sz="0" w:space="0" w:color="auto"/>
        <w:left w:val="none" w:sz="0" w:space="0" w:color="auto"/>
        <w:bottom w:val="none" w:sz="0" w:space="0" w:color="auto"/>
        <w:right w:val="none" w:sz="0" w:space="0" w:color="auto"/>
      </w:divBdr>
    </w:div>
    <w:div w:id="1079981704">
      <w:bodyDiv w:val="1"/>
      <w:marLeft w:val="0"/>
      <w:marRight w:val="0"/>
      <w:marTop w:val="0"/>
      <w:marBottom w:val="0"/>
      <w:divBdr>
        <w:top w:val="none" w:sz="0" w:space="0" w:color="auto"/>
        <w:left w:val="none" w:sz="0" w:space="0" w:color="auto"/>
        <w:bottom w:val="none" w:sz="0" w:space="0" w:color="auto"/>
        <w:right w:val="none" w:sz="0" w:space="0" w:color="auto"/>
      </w:divBdr>
    </w:div>
    <w:div w:id="1085423098">
      <w:bodyDiv w:val="1"/>
      <w:marLeft w:val="0"/>
      <w:marRight w:val="0"/>
      <w:marTop w:val="0"/>
      <w:marBottom w:val="0"/>
      <w:divBdr>
        <w:top w:val="none" w:sz="0" w:space="0" w:color="auto"/>
        <w:left w:val="none" w:sz="0" w:space="0" w:color="auto"/>
        <w:bottom w:val="none" w:sz="0" w:space="0" w:color="auto"/>
        <w:right w:val="none" w:sz="0" w:space="0" w:color="auto"/>
      </w:divBdr>
    </w:div>
    <w:div w:id="1091008425">
      <w:bodyDiv w:val="1"/>
      <w:marLeft w:val="0"/>
      <w:marRight w:val="0"/>
      <w:marTop w:val="0"/>
      <w:marBottom w:val="0"/>
      <w:divBdr>
        <w:top w:val="none" w:sz="0" w:space="0" w:color="auto"/>
        <w:left w:val="none" w:sz="0" w:space="0" w:color="auto"/>
        <w:bottom w:val="none" w:sz="0" w:space="0" w:color="auto"/>
        <w:right w:val="none" w:sz="0" w:space="0" w:color="auto"/>
      </w:divBdr>
    </w:div>
    <w:div w:id="1095637846">
      <w:bodyDiv w:val="1"/>
      <w:marLeft w:val="0"/>
      <w:marRight w:val="0"/>
      <w:marTop w:val="0"/>
      <w:marBottom w:val="0"/>
      <w:divBdr>
        <w:top w:val="none" w:sz="0" w:space="0" w:color="auto"/>
        <w:left w:val="none" w:sz="0" w:space="0" w:color="auto"/>
        <w:bottom w:val="none" w:sz="0" w:space="0" w:color="auto"/>
        <w:right w:val="none" w:sz="0" w:space="0" w:color="auto"/>
      </w:divBdr>
    </w:div>
    <w:div w:id="1111781528">
      <w:bodyDiv w:val="1"/>
      <w:marLeft w:val="0"/>
      <w:marRight w:val="0"/>
      <w:marTop w:val="0"/>
      <w:marBottom w:val="0"/>
      <w:divBdr>
        <w:top w:val="none" w:sz="0" w:space="0" w:color="auto"/>
        <w:left w:val="none" w:sz="0" w:space="0" w:color="auto"/>
        <w:bottom w:val="none" w:sz="0" w:space="0" w:color="auto"/>
        <w:right w:val="none" w:sz="0" w:space="0" w:color="auto"/>
      </w:divBdr>
    </w:div>
    <w:div w:id="1139882000">
      <w:bodyDiv w:val="1"/>
      <w:marLeft w:val="0"/>
      <w:marRight w:val="0"/>
      <w:marTop w:val="0"/>
      <w:marBottom w:val="0"/>
      <w:divBdr>
        <w:top w:val="none" w:sz="0" w:space="0" w:color="auto"/>
        <w:left w:val="none" w:sz="0" w:space="0" w:color="auto"/>
        <w:bottom w:val="none" w:sz="0" w:space="0" w:color="auto"/>
        <w:right w:val="none" w:sz="0" w:space="0" w:color="auto"/>
      </w:divBdr>
    </w:div>
    <w:div w:id="1140153817">
      <w:bodyDiv w:val="1"/>
      <w:marLeft w:val="0"/>
      <w:marRight w:val="0"/>
      <w:marTop w:val="0"/>
      <w:marBottom w:val="0"/>
      <w:divBdr>
        <w:top w:val="none" w:sz="0" w:space="0" w:color="auto"/>
        <w:left w:val="none" w:sz="0" w:space="0" w:color="auto"/>
        <w:bottom w:val="none" w:sz="0" w:space="0" w:color="auto"/>
        <w:right w:val="none" w:sz="0" w:space="0" w:color="auto"/>
      </w:divBdr>
    </w:div>
    <w:div w:id="1154181264">
      <w:bodyDiv w:val="1"/>
      <w:marLeft w:val="0"/>
      <w:marRight w:val="0"/>
      <w:marTop w:val="0"/>
      <w:marBottom w:val="0"/>
      <w:divBdr>
        <w:top w:val="none" w:sz="0" w:space="0" w:color="auto"/>
        <w:left w:val="none" w:sz="0" w:space="0" w:color="auto"/>
        <w:bottom w:val="none" w:sz="0" w:space="0" w:color="auto"/>
        <w:right w:val="none" w:sz="0" w:space="0" w:color="auto"/>
      </w:divBdr>
    </w:div>
    <w:div w:id="1164474517">
      <w:bodyDiv w:val="1"/>
      <w:marLeft w:val="0"/>
      <w:marRight w:val="0"/>
      <w:marTop w:val="0"/>
      <w:marBottom w:val="0"/>
      <w:divBdr>
        <w:top w:val="none" w:sz="0" w:space="0" w:color="auto"/>
        <w:left w:val="none" w:sz="0" w:space="0" w:color="auto"/>
        <w:bottom w:val="none" w:sz="0" w:space="0" w:color="auto"/>
        <w:right w:val="none" w:sz="0" w:space="0" w:color="auto"/>
      </w:divBdr>
    </w:div>
    <w:div w:id="1170221209">
      <w:bodyDiv w:val="1"/>
      <w:marLeft w:val="0"/>
      <w:marRight w:val="0"/>
      <w:marTop w:val="0"/>
      <w:marBottom w:val="0"/>
      <w:divBdr>
        <w:top w:val="none" w:sz="0" w:space="0" w:color="auto"/>
        <w:left w:val="none" w:sz="0" w:space="0" w:color="auto"/>
        <w:bottom w:val="none" w:sz="0" w:space="0" w:color="auto"/>
        <w:right w:val="none" w:sz="0" w:space="0" w:color="auto"/>
      </w:divBdr>
    </w:div>
    <w:div w:id="1171598846">
      <w:bodyDiv w:val="1"/>
      <w:marLeft w:val="0"/>
      <w:marRight w:val="0"/>
      <w:marTop w:val="0"/>
      <w:marBottom w:val="0"/>
      <w:divBdr>
        <w:top w:val="none" w:sz="0" w:space="0" w:color="auto"/>
        <w:left w:val="none" w:sz="0" w:space="0" w:color="auto"/>
        <w:bottom w:val="none" w:sz="0" w:space="0" w:color="auto"/>
        <w:right w:val="none" w:sz="0" w:space="0" w:color="auto"/>
      </w:divBdr>
    </w:div>
    <w:div w:id="1182352517">
      <w:bodyDiv w:val="1"/>
      <w:marLeft w:val="0"/>
      <w:marRight w:val="0"/>
      <w:marTop w:val="0"/>
      <w:marBottom w:val="0"/>
      <w:divBdr>
        <w:top w:val="none" w:sz="0" w:space="0" w:color="auto"/>
        <w:left w:val="none" w:sz="0" w:space="0" w:color="auto"/>
        <w:bottom w:val="none" w:sz="0" w:space="0" w:color="auto"/>
        <w:right w:val="none" w:sz="0" w:space="0" w:color="auto"/>
      </w:divBdr>
    </w:div>
    <w:div w:id="1186404052">
      <w:bodyDiv w:val="1"/>
      <w:marLeft w:val="0"/>
      <w:marRight w:val="0"/>
      <w:marTop w:val="0"/>
      <w:marBottom w:val="0"/>
      <w:divBdr>
        <w:top w:val="none" w:sz="0" w:space="0" w:color="auto"/>
        <w:left w:val="none" w:sz="0" w:space="0" w:color="auto"/>
        <w:bottom w:val="none" w:sz="0" w:space="0" w:color="auto"/>
        <w:right w:val="none" w:sz="0" w:space="0" w:color="auto"/>
      </w:divBdr>
    </w:div>
    <w:div w:id="1195381641">
      <w:bodyDiv w:val="1"/>
      <w:marLeft w:val="0"/>
      <w:marRight w:val="0"/>
      <w:marTop w:val="0"/>
      <w:marBottom w:val="0"/>
      <w:divBdr>
        <w:top w:val="none" w:sz="0" w:space="0" w:color="auto"/>
        <w:left w:val="none" w:sz="0" w:space="0" w:color="auto"/>
        <w:bottom w:val="none" w:sz="0" w:space="0" w:color="auto"/>
        <w:right w:val="none" w:sz="0" w:space="0" w:color="auto"/>
      </w:divBdr>
    </w:div>
    <w:div w:id="1259220878">
      <w:bodyDiv w:val="1"/>
      <w:marLeft w:val="0"/>
      <w:marRight w:val="0"/>
      <w:marTop w:val="0"/>
      <w:marBottom w:val="0"/>
      <w:divBdr>
        <w:top w:val="none" w:sz="0" w:space="0" w:color="auto"/>
        <w:left w:val="none" w:sz="0" w:space="0" w:color="auto"/>
        <w:bottom w:val="none" w:sz="0" w:space="0" w:color="auto"/>
        <w:right w:val="none" w:sz="0" w:space="0" w:color="auto"/>
      </w:divBdr>
    </w:div>
    <w:div w:id="1275551277">
      <w:bodyDiv w:val="1"/>
      <w:marLeft w:val="0"/>
      <w:marRight w:val="0"/>
      <w:marTop w:val="0"/>
      <w:marBottom w:val="0"/>
      <w:divBdr>
        <w:top w:val="none" w:sz="0" w:space="0" w:color="auto"/>
        <w:left w:val="none" w:sz="0" w:space="0" w:color="auto"/>
        <w:bottom w:val="none" w:sz="0" w:space="0" w:color="auto"/>
        <w:right w:val="none" w:sz="0" w:space="0" w:color="auto"/>
      </w:divBdr>
    </w:div>
    <w:div w:id="1318925793">
      <w:bodyDiv w:val="1"/>
      <w:marLeft w:val="0"/>
      <w:marRight w:val="0"/>
      <w:marTop w:val="0"/>
      <w:marBottom w:val="0"/>
      <w:divBdr>
        <w:top w:val="none" w:sz="0" w:space="0" w:color="auto"/>
        <w:left w:val="none" w:sz="0" w:space="0" w:color="auto"/>
        <w:bottom w:val="none" w:sz="0" w:space="0" w:color="auto"/>
        <w:right w:val="none" w:sz="0" w:space="0" w:color="auto"/>
      </w:divBdr>
    </w:div>
    <w:div w:id="1373840833">
      <w:bodyDiv w:val="1"/>
      <w:marLeft w:val="0"/>
      <w:marRight w:val="0"/>
      <w:marTop w:val="0"/>
      <w:marBottom w:val="0"/>
      <w:divBdr>
        <w:top w:val="none" w:sz="0" w:space="0" w:color="auto"/>
        <w:left w:val="none" w:sz="0" w:space="0" w:color="auto"/>
        <w:bottom w:val="none" w:sz="0" w:space="0" w:color="auto"/>
        <w:right w:val="none" w:sz="0" w:space="0" w:color="auto"/>
      </w:divBdr>
    </w:div>
    <w:div w:id="1409419500">
      <w:bodyDiv w:val="1"/>
      <w:marLeft w:val="0"/>
      <w:marRight w:val="0"/>
      <w:marTop w:val="0"/>
      <w:marBottom w:val="0"/>
      <w:divBdr>
        <w:top w:val="none" w:sz="0" w:space="0" w:color="auto"/>
        <w:left w:val="none" w:sz="0" w:space="0" w:color="auto"/>
        <w:bottom w:val="none" w:sz="0" w:space="0" w:color="auto"/>
        <w:right w:val="none" w:sz="0" w:space="0" w:color="auto"/>
      </w:divBdr>
    </w:div>
    <w:div w:id="1413697628">
      <w:bodyDiv w:val="1"/>
      <w:marLeft w:val="0"/>
      <w:marRight w:val="0"/>
      <w:marTop w:val="0"/>
      <w:marBottom w:val="0"/>
      <w:divBdr>
        <w:top w:val="none" w:sz="0" w:space="0" w:color="auto"/>
        <w:left w:val="none" w:sz="0" w:space="0" w:color="auto"/>
        <w:bottom w:val="none" w:sz="0" w:space="0" w:color="auto"/>
        <w:right w:val="none" w:sz="0" w:space="0" w:color="auto"/>
      </w:divBdr>
    </w:div>
    <w:div w:id="1425302674">
      <w:bodyDiv w:val="1"/>
      <w:marLeft w:val="0"/>
      <w:marRight w:val="0"/>
      <w:marTop w:val="0"/>
      <w:marBottom w:val="0"/>
      <w:divBdr>
        <w:top w:val="none" w:sz="0" w:space="0" w:color="auto"/>
        <w:left w:val="none" w:sz="0" w:space="0" w:color="auto"/>
        <w:bottom w:val="none" w:sz="0" w:space="0" w:color="auto"/>
        <w:right w:val="none" w:sz="0" w:space="0" w:color="auto"/>
      </w:divBdr>
    </w:div>
    <w:div w:id="1436054977">
      <w:bodyDiv w:val="1"/>
      <w:marLeft w:val="0"/>
      <w:marRight w:val="0"/>
      <w:marTop w:val="0"/>
      <w:marBottom w:val="0"/>
      <w:divBdr>
        <w:top w:val="none" w:sz="0" w:space="0" w:color="auto"/>
        <w:left w:val="none" w:sz="0" w:space="0" w:color="auto"/>
        <w:bottom w:val="none" w:sz="0" w:space="0" w:color="auto"/>
        <w:right w:val="none" w:sz="0" w:space="0" w:color="auto"/>
      </w:divBdr>
    </w:div>
    <w:div w:id="1471943109">
      <w:bodyDiv w:val="1"/>
      <w:marLeft w:val="0"/>
      <w:marRight w:val="0"/>
      <w:marTop w:val="0"/>
      <w:marBottom w:val="0"/>
      <w:divBdr>
        <w:top w:val="none" w:sz="0" w:space="0" w:color="auto"/>
        <w:left w:val="none" w:sz="0" w:space="0" w:color="auto"/>
        <w:bottom w:val="none" w:sz="0" w:space="0" w:color="auto"/>
        <w:right w:val="none" w:sz="0" w:space="0" w:color="auto"/>
      </w:divBdr>
    </w:div>
    <w:div w:id="1486162766">
      <w:bodyDiv w:val="1"/>
      <w:marLeft w:val="0"/>
      <w:marRight w:val="0"/>
      <w:marTop w:val="0"/>
      <w:marBottom w:val="0"/>
      <w:divBdr>
        <w:top w:val="none" w:sz="0" w:space="0" w:color="auto"/>
        <w:left w:val="none" w:sz="0" w:space="0" w:color="auto"/>
        <w:bottom w:val="none" w:sz="0" w:space="0" w:color="auto"/>
        <w:right w:val="none" w:sz="0" w:space="0" w:color="auto"/>
      </w:divBdr>
    </w:div>
    <w:div w:id="1521041452">
      <w:bodyDiv w:val="1"/>
      <w:marLeft w:val="0"/>
      <w:marRight w:val="0"/>
      <w:marTop w:val="0"/>
      <w:marBottom w:val="0"/>
      <w:divBdr>
        <w:top w:val="none" w:sz="0" w:space="0" w:color="auto"/>
        <w:left w:val="none" w:sz="0" w:space="0" w:color="auto"/>
        <w:bottom w:val="none" w:sz="0" w:space="0" w:color="auto"/>
        <w:right w:val="none" w:sz="0" w:space="0" w:color="auto"/>
      </w:divBdr>
    </w:div>
    <w:div w:id="1536313215">
      <w:bodyDiv w:val="1"/>
      <w:marLeft w:val="0"/>
      <w:marRight w:val="0"/>
      <w:marTop w:val="0"/>
      <w:marBottom w:val="0"/>
      <w:divBdr>
        <w:top w:val="none" w:sz="0" w:space="0" w:color="auto"/>
        <w:left w:val="none" w:sz="0" w:space="0" w:color="auto"/>
        <w:bottom w:val="none" w:sz="0" w:space="0" w:color="auto"/>
        <w:right w:val="none" w:sz="0" w:space="0" w:color="auto"/>
      </w:divBdr>
    </w:div>
    <w:div w:id="1544829354">
      <w:bodyDiv w:val="1"/>
      <w:marLeft w:val="0"/>
      <w:marRight w:val="0"/>
      <w:marTop w:val="0"/>
      <w:marBottom w:val="0"/>
      <w:divBdr>
        <w:top w:val="none" w:sz="0" w:space="0" w:color="auto"/>
        <w:left w:val="none" w:sz="0" w:space="0" w:color="auto"/>
        <w:bottom w:val="none" w:sz="0" w:space="0" w:color="auto"/>
        <w:right w:val="none" w:sz="0" w:space="0" w:color="auto"/>
      </w:divBdr>
    </w:div>
    <w:div w:id="1597906798">
      <w:bodyDiv w:val="1"/>
      <w:marLeft w:val="0"/>
      <w:marRight w:val="0"/>
      <w:marTop w:val="0"/>
      <w:marBottom w:val="0"/>
      <w:divBdr>
        <w:top w:val="none" w:sz="0" w:space="0" w:color="auto"/>
        <w:left w:val="none" w:sz="0" w:space="0" w:color="auto"/>
        <w:bottom w:val="none" w:sz="0" w:space="0" w:color="auto"/>
        <w:right w:val="none" w:sz="0" w:space="0" w:color="auto"/>
      </w:divBdr>
    </w:div>
    <w:div w:id="1626110361">
      <w:bodyDiv w:val="1"/>
      <w:marLeft w:val="0"/>
      <w:marRight w:val="0"/>
      <w:marTop w:val="0"/>
      <w:marBottom w:val="0"/>
      <w:divBdr>
        <w:top w:val="none" w:sz="0" w:space="0" w:color="auto"/>
        <w:left w:val="none" w:sz="0" w:space="0" w:color="auto"/>
        <w:bottom w:val="none" w:sz="0" w:space="0" w:color="auto"/>
        <w:right w:val="none" w:sz="0" w:space="0" w:color="auto"/>
      </w:divBdr>
    </w:div>
    <w:div w:id="1629704108">
      <w:bodyDiv w:val="1"/>
      <w:marLeft w:val="0"/>
      <w:marRight w:val="0"/>
      <w:marTop w:val="0"/>
      <w:marBottom w:val="0"/>
      <w:divBdr>
        <w:top w:val="none" w:sz="0" w:space="0" w:color="auto"/>
        <w:left w:val="none" w:sz="0" w:space="0" w:color="auto"/>
        <w:bottom w:val="none" w:sz="0" w:space="0" w:color="auto"/>
        <w:right w:val="none" w:sz="0" w:space="0" w:color="auto"/>
      </w:divBdr>
    </w:div>
    <w:div w:id="1645039591">
      <w:bodyDiv w:val="1"/>
      <w:marLeft w:val="0"/>
      <w:marRight w:val="0"/>
      <w:marTop w:val="0"/>
      <w:marBottom w:val="0"/>
      <w:divBdr>
        <w:top w:val="none" w:sz="0" w:space="0" w:color="auto"/>
        <w:left w:val="none" w:sz="0" w:space="0" w:color="auto"/>
        <w:bottom w:val="none" w:sz="0" w:space="0" w:color="auto"/>
        <w:right w:val="none" w:sz="0" w:space="0" w:color="auto"/>
      </w:divBdr>
    </w:div>
    <w:div w:id="1655984318">
      <w:bodyDiv w:val="1"/>
      <w:marLeft w:val="0"/>
      <w:marRight w:val="0"/>
      <w:marTop w:val="0"/>
      <w:marBottom w:val="0"/>
      <w:divBdr>
        <w:top w:val="none" w:sz="0" w:space="0" w:color="auto"/>
        <w:left w:val="none" w:sz="0" w:space="0" w:color="auto"/>
        <w:bottom w:val="none" w:sz="0" w:space="0" w:color="auto"/>
        <w:right w:val="none" w:sz="0" w:space="0" w:color="auto"/>
      </w:divBdr>
    </w:div>
    <w:div w:id="1656839326">
      <w:bodyDiv w:val="1"/>
      <w:marLeft w:val="0"/>
      <w:marRight w:val="0"/>
      <w:marTop w:val="0"/>
      <w:marBottom w:val="0"/>
      <w:divBdr>
        <w:top w:val="none" w:sz="0" w:space="0" w:color="auto"/>
        <w:left w:val="none" w:sz="0" w:space="0" w:color="auto"/>
        <w:bottom w:val="none" w:sz="0" w:space="0" w:color="auto"/>
        <w:right w:val="none" w:sz="0" w:space="0" w:color="auto"/>
      </w:divBdr>
    </w:div>
    <w:div w:id="1659580093">
      <w:bodyDiv w:val="1"/>
      <w:marLeft w:val="0"/>
      <w:marRight w:val="0"/>
      <w:marTop w:val="0"/>
      <w:marBottom w:val="0"/>
      <w:divBdr>
        <w:top w:val="none" w:sz="0" w:space="0" w:color="auto"/>
        <w:left w:val="none" w:sz="0" w:space="0" w:color="auto"/>
        <w:bottom w:val="none" w:sz="0" w:space="0" w:color="auto"/>
        <w:right w:val="none" w:sz="0" w:space="0" w:color="auto"/>
      </w:divBdr>
    </w:div>
    <w:div w:id="1665932127">
      <w:bodyDiv w:val="1"/>
      <w:marLeft w:val="0"/>
      <w:marRight w:val="0"/>
      <w:marTop w:val="0"/>
      <w:marBottom w:val="0"/>
      <w:divBdr>
        <w:top w:val="none" w:sz="0" w:space="0" w:color="auto"/>
        <w:left w:val="none" w:sz="0" w:space="0" w:color="auto"/>
        <w:bottom w:val="none" w:sz="0" w:space="0" w:color="auto"/>
        <w:right w:val="none" w:sz="0" w:space="0" w:color="auto"/>
      </w:divBdr>
    </w:div>
    <w:div w:id="1667826409">
      <w:bodyDiv w:val="1"/>
      <w:marLeft w:val="0"/>
      <w:marRight w:val="0"/>
      <w:marTop w:val="0"/>
      <w:marBottom w:val="0"/>
      <w:divBdr>
        <w:top w:val="none" w:sz="0" w:space="0" w:color="auto"/>
        <w:left w:val="none" w:sz="0" w:space="0" w:color="auto"/>
        <w:bottom w:val="none" w:sz="0" w:space="0" w:color="auto"/>
        <w:right w:val="none" w:sz="0" w:space="0" w:color="auto"/>
      </w:divBdr>
    </w:div>
    <w:div w:id="1686249853">
      <w:bodyDiv w:val="1"/>
      <w:marLeft w:val="0"/>
      <w:marRight w:val="0"/>
      <w:marTop w:val="0"/>
      <w:marBottom w:val="0"/>
      <w:divBdr>
        <w:top w:val="none" w:sz="0" w:space="0" w:color="auto"/>
        <w:left w:val="none" w:sz="0" w:space="0" w:color="auto"/>
        <w:bottom w:val="none" w:sz="0" w:space="0" w:color="auto"/>
        <w:right w:val="none" w:sz="0" w:space="0" w:color="auto"/>
      </w:divBdr>
    </w:div>
    <w:div w:id="1711803904">
      <w:bodyDiv w:val="1"/>
      <w:marLeft w:val="0"/>
      <w:marRight w:val="0"/>
      <w:marTop w:val="0"/>
      <w:marBottom w:val="0"/>
      <w:divBdr>
        <w:top w:val="none" w:sz="0" w:space="0" w:color="auto"/>
        <w:left w:val="none" w:sz="0" w:space="0" w:color="auto"/>
        <w:bottom w:val="none" w:sz="0" w:space="0" w:color="auto"/>
        <w:right w:val="none" w:sz="0" w:space="0" w:color="auto"/>
      </w:divBdr>
    </w:div>
    <w:div w:id="1737051995">
      <w:bodyDiv w:val="1"/>
      <w:marLeft w:val="0"/>
      <w:marRight w:val="0"/>
      <w:marTop w:val="0"/>
      <w:marBottom w:val="0"/>
      <w:divBdr>
        <w:top w:val="none" w:sz="0" w:space="0" w:color="auto"/>
        <w:left w:val="none" w:sz="0" w:space="0" w:color="auto"/>
        <w:bottom w:val="none" w:sz="0" w:space="0" w:color="auto"/>
        <w:right w:val="none" w:sz="0" w:space="0" w:color="auto"/>
      </w:divBdr>
    </w:div>
    <w:div w:id="1739861872">
      <w:bodyDiv w:val="1"/>
      <w:marLeft w:val="0"/>
      <w:marRight w:val="0"/>
      <w:marTop w:val="0"/>
      <w:marBottom w:val="0"/>
      <w:divBdr>
        <w:top w:val="none" w:sz="0" w:space="0" w:color="auto"/>
        <w:left w:val="none" w:sz="0" w:space="0" w:color="auto"/>
        <w:bottom w:val="none" w:sz="0" w:space="0" w:color="auto"/>
        <w:right w:val="none" w:sz="0" w:space="0" w:color="auto"/>
      </w:divBdr>
    </w:div>
    <w:div w:id="1745643966">
      <w:bodyDiv w:val="1"/>
      <w:marLeft w:val="0"/>
      <w:marRight w:val="0"/>
      <w:marTop w:val="0"/>
      <w:marBottom w:val="0"/>
      <w:divBdr>
        <w:top w:val="none" w:sz="0" w:space="0" w:color="auto"/>
        <w:left w:val="none" w:sz="0" w:space="0" w:color="auto"/>
        <w:bottom w:val="none" w:sz="0" w:space="0" w:color="auto"/>
        <w:right w:val="none" w:sz="0" w:space="0" w:color="auto"/>
      </w:divBdr>
    </w:div>
    <w:div w:id="1755936154">
      <w:bodyDiv w:val="1"/>
      <w:marLeft w:val="0"/>
      <w:marRight w:val="0"/>
      <w:marTop w:val="0"/>
      <w:marBottom w:val="0"/>
      <w:divBdr>
        <w:top w:val="none" w:sz="0" w:space="0" w:color="auto"/>
        <w:left w:val="none" w:sz="0" w:space="0" w:color="auto"/>
        <w:bottom w:val="none" w:sz="0" w:space="0" w:color="auto"/>
        <w:right w:val="none" w:sz="0" w:space="0" w:color="auto"/>
      </w:divBdr>
    </w:div>
    <w:div w:id="1756437452">
      <w:bodyDiv w:val="1"/>
      <w:marLeft w:val="0"/>
      <w:marRight w:val="0"/>
      <w:marTop w:val="0"/>
      <w:marBottom w:val="0"/>
      <w:divBdr>
        <w:top w:val="none" w:sz="0" w:space="0" w:color="auto"/>
        <w:left w:val="none" w:sz="0" w:space="0" w:color="auto"/>
        <w:bottom w:val="none" w:sz="0" w:space="0" w:color="auto"/>
        <w:right w:val="none" w:sz="0" w:space="0" w:color="auto"/>
      </w:divBdr>
    </w:div>
    <w:div w:id="1773285658">
      <w:bodyDiv w:val="1"/>
      <w:marLeft w:val="0"/>
      <w:marRight w:val="0"/>
      <w:marTop w:val="0"/>
      <w:marBottom w:val="0"/>
      <w:divBdr>
        <w:top w:val="none" w:sz="0" w:space="0" w:color="auto"/>
        <w:left w:val="none" w:sz="0" w:space="0" w:color="auto"/>
        <w:bottom w:val="none" w:sz="0" w:space="0" w:color="auto"/>
        <w:right w:val="none" w:sz="0" w:space="0" w:color="auto"/>
      </w:divBdr>
    </w:div>
    <w:div w:id="1792554099">
      <w:bodyDiv w:val="1"/>
      <w:marLeft w:val="0"/>
      <w:marRight w:val="0"/>
      <w:marTop w:val="0"/>
      <w:marBottom w:val="0"/>
      <w:divBdr>
        <w:top w:val="none" w:sz="0" w:space="0" w:color="auto"/>
        <w:left w:val="none" w:sz="0" w:space="0" w:color="auto"/>
        <w:bottom w:val="none" w:sz="0" w:space="0" w:color="auto"/>
        <w:right w:val="none" w:sz="0" w:space="0" w:color="auto"/>
      </w:divBdr>
    </w:div>
    <w:div w:id="1794402306">
      <w:bodyDiv w:val="1"/>
      <w:marLeft w:val="0"/>
      <w:marRight w:val="0"/>
      <w:marTop w:val="0"/>
      <w:marBottom w:val="0"/>
      <w:divBdr>
        <w:top w:val="none" w:sz="0" w:space="0" w:color="auto"/>
        <w:left w:val="none" w:sz="0" w:space="0" w:color="auto"/>
        <w:bottom w:val="none" w:sz="0" w:space="0" w:color="auto"/>
        <w:right w:val="none" w:sz="0" w:space="0" w:color="auto"/>
      </w:divBdr>
    </w:div>
    <w:div w:id="1795437500">
      <w:bodyDiv w:val="1"/>
      <w:marLeft w:val="0"/>
      <w:marRight w:val="0"/>
      <w:marTop w:val="0"/>
      <w:marBottom w:val="0"/>
      <w:divBdr>
        <w:top w:val="none" w:sz="0" w:space="0" w:color="auto"/>
        <w:left w:val="none" w:sz="0" w:space="0" w:color="auto"/>
        <w:bottom w:val="none" w:sz="0" w:space="0" w:color="auto"/>
        <w:right w:val="none" w:sz="0" w:space="0" w:color="auto"/>
      </w:divBdr>
    </w:div>
    <w:div w:id="1804693818">
      <w:bodyDiv w:val="1"/>
      <w:marLeft w:val="0"/>
      <w:marRight w:val="0"/>
      <w:marTop w:val="0"/>
      <w:marBottom w:val="0"/>
      <w:divBdr>
        <w:top w:val="none" w:sz="0" w:space="0" w:color="auto"/>
        <w:left w:val="none" w:sz="0" w:space="0" w:color="auto"/>
        <w:bottom w:val="none" w:sz="0" w:space="0" w:color="auto"/>
        <w:right w:val="none" w:sz="0" w:space="0" w:color="auto"/>
      </w:divBdr>
    </w:div>
    <w:div w:id="1807163971">
      <w:bodyDiv w:val="1"/>
      <w:marLeft w:val="0"/>
      <w:marRight w:val="0"/>
      <w:marTop w:val="0"/>
      <w:marBottom w:val="0"/>
      <w:divBdr>
        <w:top w:val="none" w:sz="0" w:space="0" w:color="auto"/>
        <w:left w:val="none" w:sz="0" w:space="0" w:color="auto"/>
        <w:bottom w:val="none" w:sz="0" w:space="0" w:color="auto"/>
        <w:right w:val="none" w:sz="0" w:space="0" w:color="auto"/>
      </w:divBdr>
    </w:div>
    <w:div w:id="1810628653">
      <w:bodyDiv w:val="1"/>
      <w:marLeft w:val="0"/>
      <w:marRight w:val="0"/>
      <w:marTop w:val="0"/>
      <w:marBottom w:val="0"/>
      <w:divBdr>
        <w:top w:val="none" w:sz="0" w:space="0" w:color="auto"/>
        <w:left w:val="none" w:sz="0" w:space="0" w:color="auto"/>
        <w:bottom w:val="none" w:sz="0" w:space="0" w:color="auto"/>
        <w:right w:val="none" w:sz="0" w:space="0" w:color="auto"/>
      </w:divBdr>
    </w:div>
    <w:div w:id="1828858494">
      <w:bodyDiv w:val="1"/>
      <w:marLeft w:val="0"/>
      <w:marRight w:val="0"/>
      <w:marTop w:val="0"/>
      <w:marBottom w:val="0"/>
      <w:divBdr>
        <w:top w:val="none" w:sz="0" w:space="0" w:color="auto"/>
        <w:left w:val="none" w:sz="0" w:space="0" w:color="auto"/>
        <w:bottom w:val="none" w:sz="0" w:space="0" w:color="auto"/>
        <w:right w:val="none" w:sz="0" w:space="0" w:color="auto"/>
      </w:divBdr>
    </w:div>
    <w:div w:id="1831285380">
      <w:bodyDiv w:val="1"/>
      <w:marLeft w:val="0"/>
      <w:marRight w:val="0"/>
      <w:marTop w:val="0"/>
      <w:marBottom w:val="0"/>
      <w:divBdr>
        <w:top w:val="none" w:sz="0" w:space="0" w:color="auto"/>
        <w:left w:val="none" w:sz="0" w:space="0" w:color="auto"/>
        <w:bottom w:val="none" w:sz="0" w:space="0" w:color="auto"/>
        <w:right w:val="none" w:sz="0" w:space="0" w:color="auto"/>
      </w:divBdr>
    </w:div>
    <w:div w:id="1833375351">
      <w:bodyDiv w:val="1"/>
      <w:marLeft w:val="0"/>
      <w:marRight w:val="0"/>
      <w:marTop w:val="0"/>
      <w:marBottom w:val="0"/>
      <w:divBdr>
        <w:top w:val="none" w:sz="0" w:space="0" w:color="auto"/>
        <w:left w:val="none" w:sz="0" w:space="0" w:color="auto"/>
        <w:bottom w:val="none" w:sz="0" w:space="0" w:color="auto"/>
        <w:right w:val="none" w:sz="0" w:space="0" w:color="auto"/>
      </w:divBdr>
    </w:div>
    <w:div w:id="1839005766">
      <w:bodyDiv w:val="1"/>
      <w:marLeft w:val="0"/>
      <w:marRight w:val="0"/>
      <w:marTop w:val="0"/>
      <w:marBottom w:val="0"/>
      <w:divBdr>
        <w:top w:val="none" w:sz="0" w:space="0" w:color="auto"/>
        <w:left w:val="none" w:sz="0" w:space="0" w:color="auto"/>
        <w:bottom w:val="none" w:sz="0" w:space="0" w:color="auto"/>
        <w:right w:val="none" w:sz="0" w:space="0" w:color="auto"/>
      </w:divBdr>
    </w:div>
    <w:div w:id="1842239538">
      <w:bodyDiv w:val="1"/>
      <w:marLeft w:val="0"/>
      <w:marRight w:val="0"/>
      <w:marTop w:val="0"/>
      <w:marBottom w:val="0"/>
      <w:divBdr>
        <w:top w:val="none" w:sz="0" w:space="0" w:color="auto"/>
        <w:left w:val="none" w:sz="0" w:space="0" w:color="auto"/>
        <w:bottom w:val="none" w:sz="0" w:space="0" w:color="auto"/>
        <w:right w:val="none" w:sz="0" w:space="0" w:color="auto"/>
      </w:divBdr>
    </w:div>
    <w:div w:id="1871068939">
      <w:bodyDiv w:val="1"/>
      <w:marLeft w:val="0"/>
      <w:marRight w:val="0"/>
      <w:marTop w:val="0"/>
      <w:marBottom w:val="0"/>
      <w:divBdr>
        <w:top w:val="none" w:sz="0" w:space="0" w:color="auto"/>
        <w:left w:val="none" w:sz="0" w:space="0" w:color="auto"/>
        <w:bottom w:val="none" w:sz="0" w:space="0" w:color="auto"/>
        <w:right w:val="none" w:sz="0" w:space="0" w:color="auto"/>
      </w:divBdr>
    </w:div>
    <w:div w:id="1874154419">
      <w:bodyDiv w:val="1"/>
      <w:marLeft w:val="0"/>
      <w:marRight w:val="0"/>
      <w:marTop w:val="0"/>
      <w:marBottom w:val="0"/>
      <w:divBdr>
        <w:top w:val="none" w:sz="0" w:space="0" w:color="auto"/>
        <w:left w:val="none" w:sz="0" w:space="0" w:color="auto"/>
        <w:bottom w:val="none" w:sz="0" w:space="0" w:color="auto"/>
        <w:right w:val="none" w:sz="0" w:space="0" w:color="auto"/>
      </w:divBdr>
    </w:div>
    <w:div w:id="1916427194">
      <w:bodyDiv w:val="1"/>
      <w:marLeft w:val="0"/>
      <w:marRight w:val="0"/>
      <w:marTop w:val="0"/>
      <w:marBottom w:val="0"/>
      <w:divBdr>
        <w:top w:val="none" w:sz="0" w:space="0" w:color="auto"/>
        <w:left w:val="none" w:sz="0" w:space="0" w:color="auto"/>
        <w:bottom w:val="none" w:sz="0" w:space="0" w:color="auto"/>
        <w:right w:val="none" w:sz="0" w:space="0" w:color="auto"/>
      </w:divBdr>
    </w:div>
    <w:div w:id="1936669238">
      <w:bodyDiv w:val="1"/>
      <w:marLeft w:val="0"/>
      <w:marRight w:val="0"/>
      <w:marTop w:val="0"/>
      <w:marBottom w:val="0"/>
      <w:divBdr>
        <w:top w:val="none" w:sz="0" w:space="0" w:color="auto"/>
        <w:left w:val="none" w:sz="0" w:space="0" w:color="auto"/>
        <w:bottom w:val="none" w:sz="0" w:space="0" w:color="auto"/>
        <w:right w:val="none" w:sz="0" w:space="0" w:color="auto"/>
      </w:divBdr>
    </w:div>
    <w:div w:id="1936982151">
      <w:bodyDiv w:val="1"/>
      <w:marLeft w:val="0"/>
      <w:marRight w:val="0"/>
      <w:marTop w:val="0"/>
      <w:marBottom w:val="0"/>
      <w:divBdr>
        <w:top w:val="none" w:sz="0" w:space="0" w:color="auto"/>
        <w:left w:val="none" w:sz="0" w:space="0" w:color="auto"/>
        <w:bottom w:val="none" w:sz="0" w:space="0" w:color="auto"/>
        <w:right w:val="none" w:sz="0" w:space="0" w:color="auto"/>
      </w:divBdr>
    </w:div>
    <w:div w:id="1950042019">
      <w:bodyDiv w:val="1"/>
      <w:marLeft w:val="0"/>
      <w:marRight w:val="0"/>
      <w:marTop w:val="0"/>
      <w:marBottom w:val="0"/>
      <w:divBdr>
        <w:top w:val="none" w:sz="0" w:space="0" w:color="auto"/>
        <w:left w:val="none" w:sz="0" w:space="0" w:color="auto"/>
        <w:bottom w:val="none" w:sz="0" w:space="0" w:color="auto"/>
        <w:right w:val="none" w:sz="0" w:space="0" w:color="auto"/>
      </w:divBdr>
    </w:div>
    <w:div w:id="1959487214">
      <w:bodyDiv w:val="1"/>
      <w:marLeft w:val="0"/>
      <w:marRight w:val="0"/>
      <w:marTop w:val="0"/>
      <w:marBottom w:val="0"/>
      <w:divBdr>
        <w:top w:val="none" w:sz="0" w:space="0" w:color="auto"/>
        <w:left w:val="none" w:sz="0" w:space="0" w:color="auto"/>
        <w:bottom w:val="none" w:sz="0" w:space="0" w:color="auto"/>
        <w:right w:val="none" w:sz="0" w:space="0" w:color="auto"/>
      </w:divBdr>
    </w:div>
    <w:div w:id="1973974235">
      <w:bodyDiv w:val="1"/>
      <w:marLeft w:val="0"/>
      <w:marRight w:val="0"/>
      <w:marTop w:val="0"/>
      <w:marBottom w:val="0"/>
      <w:divBdr>
        <w:top w:val="none" w:sz="0" w:space="0" w:color="auto"/>
        <w:left w:val="none" w:sz="0" w:space="0" w:color="auto"/>
        <w:bottom w:val="none" w:sz="0" w:space="0" w:color="auto"/>
        <w:right w:val="none" w:sz="0" w:space="0" w:color="auto"/>
      </w:divBdr>
    </w:div>
    <w:div w:id="1991442739">
      <w:bodyDiv w:val="1"/>
      <w:marLeft w:val="0"/>
      <w:marRight w:val="0"/>
      <w:marTop w:val="0"/>
      <w:marBottom w:val="0"/>
      <w:divBdr>
        <w:top w:val="none" w:sz="0" w:space="0" w:color="auto"/>
        <w:left w:val="none" w:sz="0" w:space="0" w:color="auto"/>
        <w:bottom w:val="none" w:sz="0" w:space="0" w:color="auto"/>
        <w:right w:val="none" w:sz="0" w:space="0" w:color="auto"/>
      </w:divBdr>
    </w:div>
    <w:div w:id="1999531749">
      <w:bodyDiv w:val="1"/>
      <w:marLeft w:val="0"/>
      <w:marRight w:val="0"/>
      <w:marTop w:val="0"/>
      <w:marBottom w:val="0"/>
      <w:divBdr>
        <w:top w:val="none" w:sz="0" w:space="0" w:color="auto"/>
        <w:left w:val="none" w:sz="0" w:space="0" w:color="auto"/>
        <w:bottom w:val="none" w:sz="0" w:space="0" w:color="auto"/>
        <w:right w:val="none" w:sz="0" w:space="0" w:color="auto"/>
      </w:divBdr>
    </w:div>
    <w:div w:id="2012637551">
      <w:bodyDiv w:val="1"/>
      <w:marLeft w:val="0"/>
      <w:marRight w:val="0"/>
      <w:marTop w:val="0"/>
      <w:marBottom w:val="0"/>
      <w:divBdr>
        <w:top w:val="none" w:sz="0" w:space="0" w:color="auto"/>
        <w:left w:val="none" w:sz="0" w:space="0" w:color="auto"/>
        <w:bottom w:val="none" w:sz="0" w:space="0" w:color="auto"/>
        <w:right w:val="none" w:sz="0" w:space="0" w:color="auto"/>
      </w:divBdr>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 w:id="2026201733">
      <w:bodyDiv w:val="1"/>
      <w:marLeft w:val="0"/>
      <w:marRight w:val="0"/>
      <w:marTop w:val="0"/>
      <w:marBottom w:val="0"/>
      <w:divBdr>
        <w:top w:val="none" w:sz="0" w:space="0" w:color="auto"/>
        <w:left w:val="none" w:sz="0" w:space="0" w:color="auto"/>
        <w:bottom w:val="none" w:sz="0" w:space="0" w:color="auto"/>
        <w:right w:val="none" w:sz="0" w:space="0" w:color="auto"/>
      </w:divBdr>
    </w:div>
    <w:div w:id="2060082805">
      <w:bodyDiv w:val="1"/>
      <w:marLeft w:val="0"/>
      <w:marRight w:val="0"/>
      <w:marTop w:val="0"/>
      <w:marBottom w:val="0"/>
      <w:divBdr>
        <w:top w:val="none" w:sz="0" w:space="0" w:color="auto"/>
        <w:left w:val="none" w:sz="0" w:space="0" w:color="auto"/>
        <w:bottom w:val="none" w:sz="0" w:space="0" w:color="auto"/>
        <w:right w:val="none" w:sz="0" w:space="0" w:color="auto"/>
      </w:divBdr>
    </w:div>
    <w:div w:id="2074429307">
      <w:bodyDiv w:val="1"/>
      <w:marLeft w:val="0"/>
      <w:marRight w:val="0"/>
      <w:marTop w:val="0"/>
      <w:marBottom w:val="0"/>
      <w:divBdr>
        <w:top w:val="none" w:sz="0" w:space="0" w:color="auto"/>
        <w:left w:val="none" w:sz="0" w:space="0" w:color="auto"/>
        <w:bottom w:val="none" w:sz="0" w:space="0" w:color="auto"/>
        <w:right w:val="none" w:sz="0" w:space="0" w:color="auto"/>
      </w:divBdr>
    </w:div>
    <w:div w:id="2096508324">
      <w:bodyDiv w:val="1"/>
      <w:marLeft w:val="0"/>
      <w:marRight w:val="0"/>
      <w:marTop w:val="0"/>
      <w:marBottom w:val="0"/>
      <w:divBdr>
        <w:top w:val="none" w:sz="0" w:space="0" w:color="auto"/>
        <w:left w:val="none" w:sz="0" w:space="0" w:color="auto"/>
        <w:bottom w:val="none" w:sz="0" w:space="0" w:color="auto"/>
        <w:right w:val="none" w:sz="0" w:space="0" w:color="auto"/>
      </w:divBdr>
    </w:div>
    <w:div w:id="2102676676">
      <w:bodyDiv w:val="1"/>
      <w:marLeft w:val="0"/>
      <w:marRight w:val="0"/>
      <w:marTop w:val="0"/>
      <w:marBottom w:val="0"/>
      <w:divBdr>
        <w:top w:val="none" w:sz="0" w:space="0" w:color="auto"/>
        <w:left w:val="none" w:sz="0" w:space="0" w:color="auto"/>
        <w:bottom w:val="none" w:sz="0" w:space="0" w:color="auto"/>
        <w:right w:val="none" w:sz="0" w:space="0" w:color="auto"/>
      </w:divBdr>
    </w:div>
    <w:div w:id="214422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5.wmf"/><Relationship Id="rId26" Type="http://schemas.openxmlformats.org/officeDocument/2006/relationships/image" Target="media/image13.wmf"/><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8.wmf"/><Relationship Id="rId34" Type="http://schemas.openxmlformats.org/officeDocument/2006/relationships/image" Target="media/image21.wmf"/><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wmf"/><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7.wmf"/><Relationship Id="rId29" Type="http://schemas.openxmlformats.org/officeDocument/2006/relationships/image" Target="media/image16.w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header" Target="header2.xml"/><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image" Target="media/image23.wmf"/><Relationship Id="rId10" Type="http://schemas.openxmlformats.org/officeDocument/2006/relationships/diagramData" Target="diagrams/data1.xml"/><Relationship Id="rId19" Type="http://schemas.openxmlformats.org/officeDocument/2006/relationships/image" Target="media/image6.wmf"/><Relationship Id="rId31" Type="http://schemas.openxmlformats.org/officeDocument/2006/relationships/image" Target="media/image18.w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35D81E-1739-4A85-B026-0EF5A3B1837D}" type="doc">
      <dgm:prSet loTypeId="urn:microsoft.com/office/officeart/2005/8/layout/vList5" loCatId="list" qsTypeId="urn:microsoft.com/office/officeart/2005/8/quickstyle/simple4" qsCatId="simple" csTypeId="urn:microsoft.com/office/officeart/2005/8/colors/colorful2" csCatId="colorful" phldr="1"/>
      <dgm:spPr/>
      <dgm:t>
        <a:bodyPr/>
        <a:lstStyle/>
        <a:p>
          <a:endParaRPr lang="sv-SE"/>
        </a:p>
      </dgm:t>
    </dgm:pt>
    <dgm:pt modelId="{3A0E9990-03F2-469C-8579-B96D2B2A8169}">
      <dgm:prSet phldrT="[Text]" custT="1"/>
      <dgm:spPr/>
      <dgm:t>
        <a:bodyPr/>
        <a:lstStyle/>
        <a:p>
          <a:r>
            <a:rPr lang="sv-SE" sz="1100" b="1"/>
            <a:t>Initiating events and hazards </a:t>
          </a:r>
        </a:p>
      </dgm:t>
    </dgm:pt>
    <dgm:pt modelId="{2EAA51A6-3328-478E-AB32-FCE5D02273AE}" type="parTrans" cxnId="{F433F763-AF64-4491-9B5E-21A593A204B6}">
      <dgm:prSet/>
      <dgm:spPr/>
      <dgm:t>
        <a:bodyPr/>
        <a:lstStyle/>
        <a:p>
          <a:endParaRPr lang="sv-SE" sz="2400"/>
        </a:p>
      </dgm:t>
    </dgm:pt>
    <dgm:pt modelId="{2CF0192D-F9E8-4234-A13D-8CE747B3B9FD}" type="sibTrans" cxnId="{F433F763-AF64-4491-9B5E-21A593A204B6}">
      <dgm:prSet custT="1"/>
      <dgm:spPr/>
      <dgm:t>
        <a:bodyPr/>
        <a:lstStyle/>
        <a:p>
          <a:endParaRPr lang="sv-SE" sz="4400"/>
        </a:p>
      </dgm:t>
    </dgm:pt>
    <dgm:pt modelId="{5644ED12-5AA0-4E71-AC4F-3B32B0A43457}">
      <dgm:prSet phldrT="[Text]" custT="1"/>
      <dgm:spPr/>
      <dgm:t>
        <a:bodyPr/>
        <a:lstStyle/>
        <a:p>
          <a:r>
            <a:rPr lang="sv-SE" sz="1000"/>
            <a:t>Fill in fields</a:t>
          </a:r>
        </a:p>
      </dgm:t>
    </dgm:pt>
    <dgm:pt modelId="{6BE8F8A0-6C0F-42C6-912C-623AB0D5CC02}" type="parTrans" cxnId="{7CD8579A-0C1B-4E9B-AF1B-80EE48D5A695}">
      <dgm:prSet/>
      <dgm:spPr/>
      <dgm:t>
        <a:bodyPr/>
        <a:lstStyle/>
        <a:p>
          <a:endParaRPr lang="sv-SE" sz="2400"/>
        </a:p>
      </dgm:t>
    </dgm:pt>
    <dgm:pt modelId="{5A558F47-1434-4D04-8C0E-4FE4C13DEB0C}" type="sibTrans" cxnId="{7CD8579A-0C1B-4E9B-AF1B-80EE48D5A695}">
      <dgm:prSet/>
      <dgm:spPr/>
      <dgm:t>
        <a:bodyPr/>
        <a:lstStyle/>
        <a:p>
          <a:endParaRPr lang="sv-SE" sz="2400"/>
        </a:p>
      </dgm:t>
    </dgm:pt>
    <dgm:pt modelId="{4C8E47FD-23BD-4394-A291-E98AE856B6CF}">
      <dgm:prSet phldrT="[Text]" custT="1"/>
      <dgm:spPr/>
      <dgm:t>
        <a:bodyPr/>
        <a:lstStyle/>
        <a:p>
          <a:r>
            <a:rPr lang="sv-SE" sz="1100" b="1"/>
            <a:t>Consequences for the IE and existing barriers</a:t>
          </a:r>
        </a:p>
      </dgm:t>
    </dgm:pt>
    <dgm:pt modelId="{02E29BAF-D748-4E2A-A0B8-6B8AF1D95731}" type="parTrans" cxnId="{B4202897-5CE9-4C3F-9939-DC377EF50996}">
      <dgm:prSet/>
      <dgm:spPr/>
      <dgm:t>
        <a:bodyPr/>
        <a:lstStyle/>
        <a:p>
          <a:endParaRPr lang="sv-SE" sz="2400"/>
        </a:p>
      </dgm:t>
    </dgm:pt>
    <dgm:pt modelId="{F00E0DF3-AC39-4CFC-ABCA-18E57F58F8CB}" type="sibTrans" cxnId="{B4202897-5CE9-4C3F-9939-DC377EF50996}">
      <dgm:prSet custT="1"/>
      <dgm:spPr/>
      <dgm:t>
        <a:bodyPr/>
        <a:lstStyle/>
        <a:p>
          <a:endParaRPr lang="sv-SE" sz="4400"/>
        </a:p>
      </dgm:t>
    </dgm:pt>
    <dgm:pt modelId="{45A801BA-D607-40EC-898C-D462AAD29C41}">
      <dgm:prSet phldrT="[Text]" custT="1"/>
      <dgm:spPr/>
      <dgm:t>
        <a:bodyPr/>
        <a:lstStyle/>
        <a:p>
          <a:r>
            <a:rPr lang="sv-SE" sz="1000"/>
            <a:t>Fill in fields:</a:t>
          </a:r>
        </a:p>
      </dgm:t>
    </dgm:pt>
    <dgm:pt modelId="{E9384834-5FD7-4BD3-8E49-0B6B87B5D520}" type="parTrans" cxnId="{0469EC6F-C50F-484E-8827-453F725E2A45}">
      <dgm:prSet/>
      <dgm:spPr/>
      <dgm:t>
        <a:bodyPr/>
        <a:lstStyle/>
        <a:p>
          <a:endParaRPr lang="sv-SE" sz="2400"/>
        </a:p>
      </dgm:t>
    </dgm:pt>
    <dgm:pt modelId="{A850CC3A-D986-44F1-93A3-E767111EB7F2}" type="sibTrans" cxnId="{0469EC6F-C50F-484E-8827-453F725E2A45}">
      <dgm:prSet/>
      <dgm:spPr/>
      <dgm:t>
        <a:bodyPr/>
        <a:lstStyle/>
        <a:p>
          <a:endParaRPr lang="sv-SE" sz="2400"/>
        </a:p>
      </dgm:t>
    </dgm:pt>
    <dgm:pt modelId="{DB61B0C3-C60C-4B34-AC6F-A0E74959E088}">
      <dgm:prSet phldrT="[Text]" custT="1"/>
      <dgm:spPr/>
      <dgm:t>
        <a:bodyPr/>
        <a:lstStyle/>
        <a:p>
          <a:r>
            <a:rPr lang="sv-SE" sz="1100" b="1"/>
            <a:t>Evaluate the need for safety functions, whether the IE should be further analysed and list all the functions and human actions</a:t>
          </a:r>
          <a:r>
            <a:rPr lang="sv-SE" sz="1100"/>
            <a:t>. </a:t>
          </a:r>
        </a:p>
      </dgm:t>
    </dgm:pt>
    <dgm:pt modelId="{40576872-AEE4-4C1D-B530-1DC31A32B1E2}" type="parTrans" cxnId="{1E9D171B-38CC-414E-AA33-7FBA06BEBFF9}">
      <dgm:prSet/>
      <dgm:spPr/>
      <dgm:t>
        <a:bodyPr/>
        <a:lstStyle/>
        <a:p>
          <a:endParaRPr lang="sv-SE" sz="2400"/>
        </a:p>
      </dgm:t>
    </dgm:pt>
    <dgm:pt modelId="{BADB62D6-FFDF-4843-832A-8E3A481F102E}" type="sibTrans" cxnId="{1E9D171B-38CC-414E-AA33-7FBA06BEBFF9}">
      <dgm:prSet custT="1"/>
      <dgm:spPr/>
      <dgm:t>
        <a:bodyPr/>
        <a:lstStyle/>
        <a:p>
          <a:endParaRPr lang="sv-SE" sz="4400"/>
        </a:p>
      </dgm:t>
    </dgm:pt>
    <dgm:pt modelId="{A062BFF2-00DC-44C5-9EAB-4BA951F419EB}">
      <dgm:prSet phldrT="[Text]" custT="1"/>
      <dgm:spPr/>
      <dgm:t>
        <a:bodyPr/>
        <a:lstStyle/>
        <a:p>
          <a:r>
            <a:rPr lang="sv-SE" sz="1000" b="1"/>
            <a:t>Hazard</a:t>
          </a:r>
          <a:r>
            <a:rPr lang="sv-SE" sz="1000"/>
            <a:t> and </a:t>
          </a:r>
          <a:r>
            <a:rPr lang="sv-SE" sz="1000" b="1"/>
            <a:t>Hazard ID</a:t>
          </a:r>
        </a:p>
      </dgm:t>
    </dgm:pt>
    <dgm:pt modelId="{F5612DAB-54CC-4671-8B72-5941216E3FAD}" type="parTrans" cxnId="{87ABADBF-1E98-42D0-B263-F492E382F58A}">
      <dgm:prSet/>
      <dgm:spPr/>
      <dgm:t>
        <a:bodyPr/>
        <a:lstStyle/>
        <a:p>
          <a:endParaRPr lang="sv-SE" sz="2400"/>
        </a:p>
      </dgm:t>
    </dgm:pt>
    <dgm:pt modelId="{D47E7D00-1FD9-43ED-826D-17B9BDAB144B}" type="sibTrans" cxnId="{87ABADBF-1E98-42D0-B263-F492E382F58A}">
      <dgm:prSet/>
      <dgm:spPr/>
      <dgm:t>
        <a:bodyPr/>
        <a:lstStyle/>
        <a:p>
          <a:endParaRPr lang="sv-SE" sz="2400"/>
        </a:p>
      </dgm:t>
    </dgm:pt>
    <dgm:pt modelId="{0DC6F41A-F1E3-4280-B55D-D3BD88C0E898}">
      <dgm:prSet phldrT="[Text]" custT="1"/>
      <dgm:spPr/>
      <dgm:t>
        <a:bodyPr/>
        <a:lstStyle/>
        <a:p>
          <a:r>
            <a:rPr lang="sv-SE" sz="1000" b="1"/>
            <a:t>Barriers and procedures</a:t>
          </a:r>
          <a:r>
            <a:rPr lang="sv-SE" sz="1000"/>
            <a:t>: list all existing items that can prevent occurence of or mitigate the consequence (not implemented through safety functions).</a:t>
          </a:r>
        </a:p>
      </dgm:t>
    </dgm:pt>
    <dgm:pt modelId="{BACFC891-1FF1-4917-99A1-25C8E45927E4}" type="parTrans" cxnId="{788E3209-4766-400B-800D-E7EA01792172}">
      <dgm:prSet/>
      <dgm:spPr/>
      <dgm:t>
        <a:bodyPr/>
        <a:lstStyle/>
        <a:p>
          <a:endParaRPr lang="sv-SE" sz="2400"/>
        </a:p>
      </dgm:t>
    </dgm:pt>
    <dgm:pt modelId="{8C60FC6F-8845-4E7E-A743-D52E34C3FC41}" type="sibTrans" cxnId="{788E3209-4766-400B-800D-E7EA01792172}">
      <dgm:prSet/>
      <dgm:spPr/>
      <dgm:t>
        <a:bodyPr/>
        <a:lstStyle/>
        <a:p>
          <a:endParaRPr lang="sv-SE" sz="2400"/>
        </a:p>
      </dgm:t>
    </dgm:pt>
    <dgm:pt modelId="{89E1A25B-1B26-4EB5-B563-FF54001C4605}">
      <dgm:prSet phldrT="[Text]" custT="1"/>
      <dgm:spPr/>
      <dgm:t>
        <a:bodyPr/>
        <a:lstStyle/>
        <a:p>
          <a:r>
            <a:rPr lang="sv-SE" sz="1100" b="1"/>
            <a:t>Estimate the risk reduction, list all external systems that can potentially contribute in the analysis of specific IE and comment decisions. </a:t>
          </a:r>
        </a:p>
      </dgm:t>
    </dgm:pt>
    <dgm:pt modelId="{F015B856-F875-4DCC-A190-3A4E8F6AABCA}" type="parTrans" cxnId="{0B2AE4A6-D799-4D75-9E74-E4DC4B0B4AC7}">
      <dgm:prSet/>
      <dgm:spPr/>
      <dgm:t>
        <a:bodyPr/>
        <a:lstStyle/>
        <a:p>
          <a:endParaRPr lang="sv-SE" sz="2400"/>
        </a:p>
      </dgm:t>
    </dgm:pt>
    <dgm:pt modelId="{F7B772E5-CA8C-428D-807A-1C955383600B}" type="sibTrans" cxnId="{0B2AE4A6-D799-4D75-9E74-E4DC4B0B4AC7}">
      <dgm:prSet/>
      <dgm:spPr/>
      <dgm:t>
        <a:bodyPr/>
        <a:lstStyle/>
        <a:p>
          <a:endParaRPr lang="sv-SE" sz="2400"/>
        </a:p>
      </dgm:t>
    </dgm:pt>
    <dgm:pt modelId="{D888BFE7-651A-42D0-AECF-593963B53065}">
      <dgm:prSet phldrT="[Text]" custT="1"/>
      <dgm:spPr/>
      <dgm:t>
        <a:bodyPr/>
        <a:lstStyle/>
        <a:p>
          <a:r>
            <a:rPr lang="sv-SE" sz="1000" b="1"/>
            <a:t>Screening field</a:t>
          </a:r>
          <a:r>
            <a:rPr lang="sv-SE" sz="1000"/>
            <a:t>: If the IE should not be analysed further and can be screened out select "OUT ", otherwise select "IN". </a:t>
          </a:r>
        </a:p>
      </dgm:t>
    </dgm:pt>
    <dgm:pt modelId="{F934102F-8AA5-4D01-9AC4-970F20D6204B}" type="parTrans" cxnId="{0CCBA297-CD14-465F-8C6A-469658AE1690}">
      <dgm:prSet/>
      <dgm:spPr/>
      <dgm:t>
        <a:bodyPr/>
        <a:lstStyle/>
        <a:p>
          <a:endParaRPr lang="sv-SE" sz="2400"/>
        </a:p>
      </dgm:t>
    </dgm:pt>
    <dgm:pt modelId="{2FCC20A6-AA17-4683-BAC1-CDE98D018408}" type="sibTrans" cxnId="{0CCBA297-CD14-465F-8C6A-469658AE1690}">
      <dgm:prSet/>
      <dgm:spPr/>
      <dgm:t>
        <a:bodyPr/>
        <a:lstStyle/>
        <a:p>
          <a:endParaRPr lang="sv-SE" sz="2400"/>
        </a:p>
      </dgm:t>
    </dgm:pt>
    <dgm:pt modelId="{A6A09F24-5C5A-45F2-9294-58BFF7757CD6}">
      <dgm:prSet phldrT="[Text]" custT="1"/>
      <dgm:spPr/>
      <dgm:t>
        <a:bodyPr/>
        <a:lstStyle/>
        <a:p>
          <a:r>
            <a:rPr lang="sv-SE" sz="1000" b="1"/>
            <a:t>Risk measures independent of PSS</a:t>
          </a:r>
          <a:r>
            <a:rPr lang="sv-SE" sz="1000"/>
            <a:t>: List all existing external systems that  can contribute in analysis of the IE. </a:t>
          </a:r>
        </a:p>
      </dgm:t>
    </dgm:pt>
    <dgm:pt modelId="{438B3DDE-F36C-4ABE-B2B7-459F18D8C387}" type="parTrans" cxnId="{ABE2E487-6188-44CE-830D-CBB2A986B7EC}">
      <dgm:prSet/>
      <dgm:spPr/>
      <dgm:t>
        <a:bodyPr/>
        <a:lstStyle/>
        <a:p>
          <a:endParaRPr lang="sv-SE" sz="2400"/>
        </a:p>
      </dgm:t>
    </dgm:pt>
    <dgm:pt modelId="{C7B38C0D-87C9-45E4-A4F1-7431EDC6BF3F}" type="sibTrans" cxnId="{ABE2E487-6188-44CE-830D-CBB2A986B7EC}">
      <dgm:prSet/>
      <dgm:spPr/>
      <dgm:t>
        <a:bodyPr/>
        <a:lstStyle/>
        <a:p>
          <a:endParaRPr lang="sv-SE" sz="2400"/>
        </a:p>
      </dgm:t>
    </dgm:pt>
    <dgm:pt modelId="{AF8DB05D-342A-4C42-ABBD-1F866168F2E2}">
      <dgm:prSet phldrT="[Text]" custT="1"/>
      <dgm:spPr/>
      <dgm:t>
        <a:bodyPr/>
        <a:lstStyle/>
        <a:p>
          <a:r>
            <a:rPr lang="sv-SE" sz="1000" b="1"/>
            <a:t>Comments</a:t>
          </a:r>
          <a:r>
            <a:rPr lang="sv-SE" sz="1000"/>
            <a:t>: Document all decision and recommendation for further analysis.</a:t>
          </a:r>
        </a:p>
      </dgm:t>
    </dgm:pt>
    <dgm:pt modelId="{62801EAC-3E4F-4EBD-9F08-766595B3E5EF}" type="parTrans" cxnId="{77D2F25E-AB39-4E37-9806-03D2FBAB8117}">
      <dgm:prSet/>
      <dgm:spPr/>
      <dgm:t>
        <a:bodyPr/>
        <a:lstStyle/>
        <a:p>
          <a:endParaRPr lang="sv-SE" sz="2400"/>
        </a:p>
      </dgm:t>
    </dgm:pt>
    <dgm:pt modelId="{E1A38F1C-AAE2-40A0-88D9-EDA7B5EA4643}" type="sibTrans" cxnId="{77D2F25E-AB39-4E37-9806-03D2FBAB8117}">
      <dgm:prSet/>
      <dgm:spPr/>
      <dgm:t>
        <a:bodyPr/>
        <a:lstStyle/>
        <a:p>
          <a:endParaRPr lang="sv-SE" sz="2400"/>
        </a:p>
      </dgm:t>
    </dgm:pt>
    <dgm:pt modelId="{974CD541-2AC6-4639-B7F0-157547987609}">
      <dgm:prSet phldrT="[Text]" custT="1"/>
      <dgm:spPr/>
      <dgm:t>
        <a:bodyPr/>
        <a:lstStyle/>
        <a:p>
          <a:r>
            <a:rPr lang="sv-SE" sz="1000" b="1"/>
            <a:t>Human Actions</a:t>
          </a:r>
          <a:r>
            <a:rPr lang="sv-SE" sz="1000"/>
            <a:t>: List all required human activities for this IE. </a:t>
          </a:r>
        </a:p>
      </dgm:t>
    </dgm:pt>
    <dgm:pt modelId="{58EE70BE-B390-4E23-9AF7-D8F415F7B9FD}" type="parTrans" cxnId="{BE6FB44E-A072-4377-9B70-8D55B92D9773}">
      <dgm:prSet/>
      <dgm:spPr/>
      <dgm:t>
        <a:bodyPr/>
        <a:lstStyle/>
        <a:p>
          <a:endParaRPr lang="sv-SE" sz="2400"/>
        </a:p>
      </dgm:t>
    </dgm:pt>
    <dgm:pt modelId="{29276E8B-B9CA-42B8-A615-40CE3BA6761C}" type="sibTrans" cxnId="{BE6FB44E-A072-4377-9B70-8D55B92D9773}">
      <dgm:prSet/>
      <dgm:spPr/>
      <dgm:t>
        <a:bodyPr/>
        <a:lstStyle/>
        <a:p>
          <a:endParaRPr lang="sv-SE" sz="2400"/>
        </a:p>
      </dgm:t>
    </dgm:pt>
    <dgm:pt modelId="{33DA0521-A14C-472C-8AFD-8FC2D432601C}">
      <dgm:prSet phldrT="[Text]" custT="1"/>
      <dgm:spPr/>
      <dgm:t>
        <a:bodyPr/>
        <a:lstStyle/>
        <a:p>
          <a:r>
            <a:rPr lang="sv-SE" sz="1000" b="1"/>
            <a:t>likelihood</a:t>
          </a:r>
          <a:r>
            <a:rPr lang="sv-SE" sz="1000"/>
            <a:t>: frequency of occurance per year for the initiating event without a safety function.</a:t>
          </a:r>
        </a:p>
      </dgm:t>
    </dgm:pt>
    <dgm:pt modelId="{93C722DC-577C-4EB9-BBF9-D93F54A35477}" type="parTrans" cxnId="{6C953E0A-0CE7-4CB1-9321-7E7C7ED6E191}">
      <dgm:prSet/>
      <dgm:spPr/>
      <dgm:t>
        <a:bodyPr/>
        <a:lstStyle/>
        <a:p>
          <a:endParaRPr lang="en-GB" sz="2400"/>
        </a:p>
      </dgm:t>
    </dgm:pt>
    <dgm:pt modelId="{A4FDF6EA-5AB3-4DCD-AC5A-D10A91A5B10F}" type="sibTrans" cxnId="{6C953E0A-0CE7-4CB1-9321-7E7C7ED6E191}">
      <dgm:prSet/>
      <dgm:spPr/>
      <dgm:t>
        <a:bodyPr/>
        <a:lstStyle/>
        <a:p>
          <a:endParaRPr lang="en-GB" sz="2400"/>
        </a:p>
      </dgm:t>
    </dgm:pt>
    <dgm:pt modelId="{9ABA46E5-1868-4762-A01D-89B08F46EFB7}">
      <dgm:prSet phldrT="[Text]" custT="1"/>
      <dgm:spPr/>
      <dgm:t>
        <a:bodyPr/>
        <a:lstStyle/>
        <a:p>
          <a:r>
            <a:rPr lang="sv-SE" sz="1000" b="1"/>
            <a:t>IE</a:t>
          </a:r>
          <a:r>
            <a:rPr lang="sv-SE" sz="1000"/>
            <a:t>: description of Initiating event.</a:t>
          </a:r>
        </a:p>
      </dgm:t>
    </dgm:pt>
    <dgm:pt modelId="{7041AEE5-EC82-4985-A9BB-F4939B37FB55}" type="parTrans" cxnId="{17469282-92C9-4066-A75C-CA0FB0E1840A}">
      <dgm:prSet/>
      <dgm:spPr/>
      <dgm:t>
        <a:bodyPr/>
        <a:lstStyle/>
        <a:p>
          <a:endParaRPr lang="en-GB"/>
        </a:p>
      </dgm:t>
    </dgm:pt>
    <dgm:pt modelId="{EE54C64E-03BE-4AED-BEC8-B48551DB458E}" type="sibTrans" cxnId="{17469282-92C9-4066-A75C-CA0FB0E1840A}">
      <dgm:prSet/>
      <dgm:spPr/>
      <dgm:t>
        <a:bodyPr/>
        <a:lstStyle/>
        <a:p>
          <a:endParaRPr lang="en-GB"/>
        </a:p>
      </dgm:t>
    </dgm:pt>
    <dgm:pt modelId="{2CAC584E-3363-407D-8AA1-4D63A3D8FECF}">
      <dgm:prSet phldrT="[Text]" custT="1"/>
      <dgm:spPr/>
      <dgm:t>
        <a:bodyPr/>
        <a:lstStyle/>
        <a:p>
          <a:r>
            <a:rPr lang="sv-SE" sz="1000" b="1"/>
            <a:t>Consequence</a:t>
          </a:r>
          <a:r>
            <a:rPr lang="sv-SE" sz="1000"/>
            <a:t>: the color from the risk matrix field (red, yellow or green).</a:t>
          </a:r>
        </a:p>
      </dgm:t>
    </dgm:pt>
    <dgm:pt modelId="{1723E326-6A8E-43BD-8D5B-ED27FBBEE6C9}" type="parTrans" cxnId="{074FA31F-4344-49B9-AFD3-F57230B4B3BA}">
      <dgm:prSet/>
      <dgm:spPr/>
      <dgm:t>
        <a:bodyPr/>
        <a:lstStyle/>
        <a:p>
          <a:endParaRPr lang="en-GB"/>
        </a:p>
      </dgm:t>
    </dgm:pt>
    <dgm:pt modelId="{A91279F5-2814-400F-B45D-A3180E0DC6A7}" type="sibTrans" cxnId="{074FA31F-4344-49B9-AFD3-F57230B4B3BA}">
      <dgm:prSet/>
      <dgm:spPr/>
      <dgm:t>
        <a:bodyPr/>
        <a:lstStyle/>
        <a:p>
          <a:endParaRPr lang="en-GB"/>
        </a:p>
      </dgm:t>
    </dgm:pt>
    <dgm:pt modelId="{CDBF155B-1FF2-4AA1-9FCB-E82A160ED6A6}">
      <dgm:prSet phldrT="[Text]" custT="1"/>
      <dgm:spPr/>
      <dgm:t>
        <a:bodyPr/>
        <a:lstStyle/>
        <a:p>
          <a:r>
            <a:rPr lang="sv-SE" sz="1000"/>
            <a:t>Fill in fields: </a:t>
          </a:r>
        </a:p>
      </dgm:t>
    </dgm:pt>
    <dgm:pt modelId="{B039AFD9-6435-4F81-84DB-68028A4D7045}" type="parTrans" cxnId="{F6887895-905F-4658-B19B-5AAC5BD06843}">
      <dgm:prSet/>
      <dgm:spPr/>
      <dgm:t>
        <a:bodyPr/>
        <a:lstStyle/>
        <a:p>
          <a:endParaRPr lang="en-GB"/>
        </a:p>
      </dgm:t>
    </dgm:pt>
    <dgm:pt modelId="{0B02AA4A-1699-4795-8388-DA8807FA5281}" type="sibTrans" cxnId="{F6887895-905F-4658-B19B-5AAC5BD06843}">
      <dgm:prSet/>
      <dgm:spPr/>
      <dgm:t>
        <a:bodyPr/>
        <a:lstStyle/>
        <a:p>
          <a:endParaRPr lang="en-GB"/>
        </a:p>
      </dgm:t>
    </dgm:pt>
    <dgm:pt modelId="{895EC042-7B68-4377-BA46-A89D4857240D}">
      <dgm:prSet phldrT="[Text]" custT="1"/>
      <dgm:spPr/>
      <dgm:t>
        <a:bodyPr/>
        <a:lstStyle/>
        <a:p>
          <a:r>
            <a:rPr lang="sv-SE" sz="1000" b="1"/>
            <a:t>Protection and Mitigation</a:t>
          </a:r>
          <a:r>
            <a:rPr lang="sv-SE" sz="1000"/>
            <a:t>: list all required protection layers</a:t>
          </a:r>
        </a:p>
      </dgm:t>
    </dgm:pt>
    <dgm:pt modelId="{009163DC-E447-474D-8D83-3F8E6EE625C5}" type="parTrans" cxnId="{7D682569-A1C6-4366-9FF8-B36B1656036B}">
      <dgm:prSet/>
      <dgm:spPr/>
      <dgm:t>
        <a:bodyPr/>
        <a:lstStyle/>
        <a:p>
          <a:endParaRPr lang="en-GB"/>
        </a:p>
      </dgm:t>
    </dgm:pt>
    <dgm:pt modelId="{706E785A-63B2-4D6D-BB26-16E7AE65BFA9}" type="sibTrans" cxnId="{7D682569-A1C6-4366-9FF8-B36B1656036B}">
      <dgm:prSet/>
      <dgm:spPr/>
      <dgm:t>
        <a:bodyPr/>
        <a:lstStyle/>
        <a:p>
          <a:endParaRPr lang="en-GB"/>
        </a:p>
      </dgm:t>
    </dgm:pt>
    <dgm:pt modelId="{4F3EF591-438C-4939-9DA4-0C60AF3D85C8}">
      <dgm:prSet phldrT="[Text]" custT="1"/>
      <dgm:spPr/>
      <dgm:t>
        <a:bodyPr/>
        <a:lstStyle/>
        <a:p>
          <a:r>
            <a:rPr lang="sv-SE" sz="1000" b="1"/>
            <a:t>PSS safety function required</a:t>
          </a:r>
          <a:r>
            <a:rPr lang="sv-SE" sz="1000"/>
            <a:t>: qualitative estimate of whether any safety function is required to lower the likelihood of consequence</a:t>
          </a:r>
        </a:p>
      </dgm:t>
    </dgm:pt>
    <dgm:pt modelId="{8D1D07B7-8BA0-4739-B2AF-7E7D557B6D4A}" type="parTrans" cxnId="{BBF86022-FA3E-490D-ADD6-EE34E57C07D9}">
      <dgm:prSet/>
      <dgm:spPr/>
      <dgm:t>
        <a:bodyPr/>
        <a:lstStyle/>
        <a:p>
          <a:endParaRPr lang="en-GB"/>
        </a:p>
      </dgm:t>
    </dgm:pt>
    <dgm:pt modelId="{EF200B0C-485F-4A9F-BA2F-58A41FD9CE33}" type="sibTrans" cxnId="{BBF86022-FA3E-490D-ADD6-EE34E57C07D9}">
      <dgm:prSet/>
      <dgm:spPr/>
      <dgm:t>
        <a:bodyPr/>
        <a:lstStyle/>
        <a:p>
          <a:endParaRPr lang="en-GB"/>
        </a:p>
      </dgm:t>
    </dgm:pt>
    <dgm:pt modelId="{53A6F7C4-20AF-4F66-9B26-73C8610E8AE5}">
      <dgm:prSet phldrT="[Text]" custT="1"/>
      <dgm:spPr/>
      <dgm:t>
        <a:bodyPr/>
        <a:lstStyle/>
        <a:p>
          <a:r>
            <a:rPr lang="sv-SE" sz="1000"/>
            <a:t>Fill in fields: </a:t>
          </a:r>
        </a:p>
      </dgm:t>
    </dgm:pt>
    <dgm:pt modelId="{CCF8D206-21FB-4AC8-86BC-ED5828E52D59}" type="parTrans" cxnId="{9AF8CC53-B0BF-44E0-9F92-986E37F449EF}">
      <dgm:prSet/>
      <dgm:spPr/>
      <dgm:t>
        <a:bodyPr/>
        <a:lstStyle/>
        <a:p>
          <a:endParaRPr lang="en-GB"/>
        </a:p>
      </dgm:t>
    </dgm:pt>
    <dgm:pt modelId="{38F83ABA-ED75-4A67-8A11-36DCF85B2B67}" type="sibTrans" cxnId="{9AF8CC53-B0BF-44E0-9F92-986E37F449EF}">
      <dgm:prSet/>
      <dgm:spPr/>
      <dgm:t>
        <a:bodyPr/>
        <a:lstStyle/>
        <a:p>
          <a:endParaRPr lang="en-GB"/>
        </a:p>
      </dgm:t>
    </dgm:pt>
    <dgm:pt modelId="{6B1A47EC-2098-40FF-91E5-38FDF3D327D8}">
      <dgm:prSet phldrT="[Text]" custT="1"/>
      <dgm:spPr/>
      <dgm:t>
        <a:bodyPr/>
        <a:lstStyle/>
        <a:p>
          <a:r>
            <a:rPr lang="sv-SE" sz="1000" b="1"/>
            <a:t>Risk Reduction</a:t>
          </a:r>
          <a:r>
            <a:rPr lang="sv-SE" sz="1000"/>
            <a:t>: estimated consequence with safety functions in place</a:t>
          </a:r>
        </a:p>
      </dgm:t>
    </dgm:pt>
    <dgm:pt modelId="{0031D163-0CB3-46B2-8867-7AAC27F07B7D}" type="parTrans" cxnId="{FD450501-AFC8-4C50-8605-E647D5C653FF}">
      <dgm:prSet/>
      <dgm:spPr/>
      <dgm:t>
        <a:bodyPr/>
        <a:lstStyle/>
        <a:p>
          <a:endParaRPr lang="en-GB"/>
        </a:p>
      </dgm:t>
    </dgm:pt>
    <dgm:pt modelId="{E0C4A961-7C39-4A98-993B-156371F615BC}" type="sibTrans" cxnId="{FD450501-AFC8-4C50-8605-E647D5C653FF}">
      <dgm:prSet/>
      <dgm:spPr/>
      <dgm:t>
        <a:bodyPr/>
        <a:lstStyle/>
        <a:p>
          <a:endParaRPr lang="en-GB"/>
        </a:p>
      </dgm:t>
    </dgm:pt>
    <dgm:pt modelId="{5052A25A-DE15-42C9-BEC8-94BF1F1F1B86}" type="pres">
      <dgm:prSet presAssocID="{6135D81E-1739-4A85-B026-0EF5A3B1837D}" presName="Name0" presStyleCnt="0">
        <dgm:presLayoutVars>
          <dgm:dir/>
          <dgm:animLvl val="lvl"/>
          <dgm:resizeHandles val="exact"/>
        </dgm:presLayoutVars>
      </dgm:prSet>
      <dgm:spPr/>
    </dgm:pt>
    <dgm:pt modelId="{ECA0DC3D-E2A5-4DBC-AD49-1FDC972C06F0}" type="pres">
      <dgm:prSet presAssocID="{3A0E9990-03F2-469C-8579-B96D2B2A8169}" presName="linNode" presStyleCnt="0"/>
      <dgm:spPr/>
    </dgm:pt>
    <dgm:pt modelId="{C315B221-3958-462E-9438-0D0884B4761A}" type="pres">
      <dgm:prSet presAssocID="{3A0E9990-03F2-469C-8579-B96D2B2A8169}" presName="parentText" presStyleLbl="node1" presStyleIdx="0" presStyleCnt="4">
        <dgm:presLayoutVars>
          <dgm:chMax val="1"/>
          <dgm:bulletEnabled val="1"/>
        </dgm:presLayoutVars>
      </dgm:prSet>
      <dgm:spPr/>
    </dgm:pt>
    <dgm:pt modelId="{B6DE6E1D-DF00-4319-890A-2D6D3F984032}" type="pres">
      <dgm:prSet presAssocID="{3A0E9990-03F2-469C-8579-B96D2B2A8169}" presName="descendantText" presStyleLbl="alignAccFollowNode1" presStyleIdx="0" presStyleCnt="4">
        <dgm:presLayoutVars>
          <dgm:bulletEnabled val="1"/>
        </dgm:presLayoutVars>
      </dgm:prSet>
      <dgm:spPr/>
    </dgm:pt>
    <dgm:pt modelId="{FFD2115B-0D49-4AE7-B79D-C23F6E6E5542}" type="pres">
      <dgm:prSet presAssocID="{2CF0192D-F9E8-4234-A13D-8CE747B3B9FD}" presName="sp" presStyleCnt="0"/>
      <dgm:spPr/>
    </dgm:pt>
    <dgm:pt modelId="{BC8DA973-EAD8-41E5-ADB5-F73EFCF159C5}" type="pres">
      <dgm:prSet presAssocID="{4C8E47FD-23BD-4394-A291-E98AE856B6CF}" presName="linNode" presStyleCnt="0"/>
      <dgm:spPr/>
    </dgm:pt>
    <dgm:pt modelId="{27B1DA63-391A-46F0-86E6-A5BC5780761C}" type="pres">
      <dgm:prSet presAssocID="{4C8E47FD-23BD-4394-A291-E98AE856B6CF}" presName="parentText" presStyleLbl="node1" presStyleIdx="1" presStyleCnt="4">
        <dgm:presLayoutVars>
          <dgm:chMax val="1"/>
          <dgm:bulletEnabled val="1"/>
        </dgm:presLayoutVars>
      </dgm:prSet>
      <dgm:spPr/>
    </dgm:pt>
    <dgm:pt modelId="{34DE65B0-5D5B-4D72-A509-5013B1F9B883}" type="pres">
      <dgm:prSet presAssocID="{4C8E47FD-23BD-4394-A291-E98AE856B6CF}" presName="descendantText" presStyleLbl="alignAccFollowNode1" presStyleIdx="1" presStyleCnt="4">
        <dgm:presLayoutVars>
          <dgm:bulletEnabled val="1"/>
        </dgm:presLayoutVars>
      </dgm:prSet>
      <dgm:spPr/>
    </dgm:pt>
    <dgm:pt modelId="{0991FD5A-EB7A-41B0-BEF8-B288FFB5868D}" type="pres">
      <dgm:prSet presAssocID="{F00E0DF3-AC39-4CFC-ABCA-18E57F58F8CB}" presName="sp" presStyleCnt="0"/>
      <dgm:spPr/>
    </dgm:pt>
    <dgm:pt modelId="{642C6B60-17BF-44D8-8CF5-8AF3ED3313DF}" type="pres">
      <dgm:prSet presAssocID="{DB61B0C3-C60C-4B34-AC6F-A0E74959E088}" presName="linNode" presStyleCnt="0"/>
      <dgm:spPr/>
    </dgm:pt>
    <dgm:pt modelId="{198E25FE-52ED-47A8-B223-6AED0EC39C89}" type="pres">
      <dgm:prSet presAssocID="{DB61B0C3-C60C-4B34-AC6F-A0E74959E088}" presName="parentText" presStyleLbl="node1" presStyleIdx="2" presStyleCnt="4" custScaleY="172502">
        <dgm:presLayoutVars>
          <dgm:chMax val="1"/>
          <dgm:bulletEnabled val="1"/>
        </dgm:presLayoutVars>
      </dgm:prSet>
      <dgm:spPr/>
    </dgm:pt>
    <dgm:pt modelId="{D5847351-EE2E-4724-A834-403F8B571E70}" type="pres">
      <dgm:prSet presAssocID="{DB61B0C3-C60C-4B34-AC6F-A0E74959E088}" presName="descendantText" presStyleLbl="alignAccFollowNode1" presStyleIdx="2" presStyleCnt="4" custScaleY="172502">
        <dgm:presLayoutVars>
          <dgm:bulletEnabled val="1"/>
        </dgm:presLayoutVars>
      </dgm:prSet>
      <dgm:spPr/>
    </dgm:pt>
    <dgm:pt modelId="{87E15C42-87E5-4126-9073-FA560806ADBE}" type="pres">
      <dgm:prSet presAssocID="{BADB62D6-FFDF-4843-832A-8E3A481F102E}" presName="sp" presStyleCnt="0"/>
      <dgm:spPr/>
    </dgm:pt>
    <dgm:pt modelId="{A111F525-D92C-4AD7-A1CC-7286B1694F51}" type="pres">
      <dgm:prSet presAssocID="{89E1A25B-1B26-4EB5-B563-FF54001C4605}" presName="linNode" presStyleCnt="0"/>
      <dgm:spPr/>
    </dgm:pt>
    <dgm:pt modelId="{F2FEE9DA-3C6D-4857-A8C2-BAB55E86E698}" type="pres">
      <dgm:prSet presAssocID="{89E1A25B-1B26-4EB5-B563-FF54001C4605}" presName="parentText" presStyleLbl="node1" presStyleIdx="3" presStyleCnt="4" custScaleY="129485">
        <dgm:presLayoutVars>
          <dgm:chMax val="1"/>
          <dgm:bulletEnabled val="1"/>
        </dgm:presLayoutVars>
      </dgm:prSet>
      <dgm:spPr/>
    </dgm:pt>
    <dgm:pt modelId="{452ABC9A-2758-4842-BBA2-F2B5F995ED94}" type="pres">
      <dgm:prSet presAssocID="{89E1A25B-1B26-4EB5-B563-FF54001C4605}" presName="descendantText" presStyleLbl="alignAccFollowNode1" presStyleIdx="3" presStyleCnt="4" custScaleY="129485">
        <dgm:presLayoutVars>
          <dgm:bulletEnabled val="1"/>
        </dgm:presLayoutVars>
      </dgm:prSet>
      <dgm:spPr/>
    </dgm:pt>
  </dgm:ptLst>
  <dgm:cxnLst>
    <dgm:cxn modelId="{FD450501-AFC8-4C50-8605-E647D5C653FF}" srcId="{53A6F7C4-20AF-4F66-9B26-73C8610E8AE5}" destId="{6B1A47EC-2098-40FF-91E5-38FDF3D327D8}" srcOrd="0" destOrd="0" parTransId="{0031D163-0CB3-46B2-8867-7AAC27F07B7D}" sibTransId="{E0C4A961-7C39-4A98-993B-156371F615BC}"/>
    <dgm:cxn modelId="{D5204B02-17E7-4C0F-A018-422982E68D7C}" type="presOf" srcId="{AF8DB05D-342A-4C42-ABBD-1F866168F2E2}" destId="{452ABC9A-2758-4842-BBA2-F2B5F995ED94}" srcOrd="0" destOrd="3" presId="urn:microsoft.com/office/officeart/2005/8/layout/vList5"/>
    <dgm:cxn modelId="{788E3209-4766-400B-800D-E7EA01792172}" srcId="{45A801BA-D607-40EC-898C-D462AAD29C41}" destId="{0DC6F41A-F1E3-4280-B55D-D3BD88C0E898}" srcOrd="1" destOrd="0" parTransId="{BACFC891-1FF1-4917-99A1-25C8E45927E4}" sibTransId="{8C60FC6F-8845-4E7E-A743-D52E34C3FC41}"/>
    <dgm:cxn modelId="{6C953E0A-0CE7-4CB1-9321-7E7C7ED6E191}" srcId="{5644ED12-5AA0-4E71-AC4F-3B32B0A43457}" destId="{33DA0521-A14C-472C-8AFD-8FC2D432601C}" srcOrd="2" destOrd="0" parTransId="{93C722DC-577C-4EB9-BBF9-D93F54A35477}" sibTransId="{A4FDF6EA-5AB3-4DCD-AC5A-D10A91A5B10F}"/>
    <dgm:cxn modelId="{69C71C0C-03DD-460A-A587-1F1614352BE2}" type="presOf" srcId="{D888BFE7-651A-42D0-AECF-593963B53065}" destId="{D5847351-EE2E-4724-A834-403F8B571E70}" srcOrd="0" destOrd="3" presId="urn:microsoft.com/office/officeart/2005/8/layout/vList5"/>
    <dgm:cxn modelId="{B4E92F0F-CBD3-4B4E-BCC8-978FDE22C280}" type="presOf" srcId="{9ABA46E5-1868-4762-A01D-89B08F46EFB7}" destId="{B6DE6E1D-DF00-4319-890A-2D6D3F984032}" srcOrd="0" destOrd="1" presId="urn:microsoft.com/office/officeart/2005/8/layout/vList5"/>
    <dgm:cxn modelId="{1E9D171B-38CC-414E-AA33-7FBA06BEBFF9}" srcId="{6135D81E-1739-4A85-B026-0EF5A3B1837D}" destId="{DB61B0C3-C60C-4B34-AC6F-A0E74959E088}" srcOrd="2" destOrd="0" parTransId="{40576872-AEE4-4C1D-B530-1DC31A32B1E2}" sibTransId="{BADB62D6-FFDF-4843-832A-8E3A481F102E}"/>
    <dgm:cxn modelId="{074FA31F-4344-49B9-AFD3-F57230B4B3BA}" srcId="{45A801BA-D607-40EC-898C-D462AAD29C41}" destId="{2CAC584E-3363-407D-8AA1-4D63A3D8FECF}" srcOrd="0" destOrd="0" parTransId="{1723E326-6A8E-43BD-8D5B-ED27FBBEE6C9}" sibTransId="{A91279F5-2814-400F-B45D-A3180E0DC6A7}"/>
    <dgm:cxn modelId="{BBF86022-FA3E-490D-ADD6-EE34E57C07D9}" srcId="{CDBF155B-1FF2-4AA1-9FCB-E82A160ED6A6}" destId="{4F3EF591-438C-4939-9DA4-0C60AF3D85C8}" srcOrd="0" destOrd="0" parTransId="{8D1D07B7-8BA0-4739-B2AF-7E7D557B6D4A}" sibTransId="{EF200B0C-485F-4A9F-BA2F-58A41FD9CE33}"/>
    <dgm:cxn modelId="{D6313F27-E643-4210-B884-F2A23EC1C923}" type="presOf" srcId="{6135D81E-1739-4A85-B026-0EF5A3B1837D}" destId="{5052A25A-DE15-42C9-BEC8-94BF1F1F1B86}" srcOrd="0" destOrd="0" presId="urn:microsoft.com/office/officeart/2005/8/layout/vList5"/>
    <dgm:cxn modelId="{6241E22A-33E3-4705-9E26-9A211284B1F6}" type="presOf" srcId="{45A801BA-D607-40EC-898C-D462AAD29C41}" destId="{34DE65B0-5D5B-4D72-A509-5013B1F9B883}" srcOrd="0" destOrd="0" presId="urn:microsoft.com/office/officeart/2005/8/layout/vList5"/>
    <dgm:cxn modelId="{946D0539-B22F-4CB3-B9E9-774466FC1EFF}" type="presOf" srcId="{89E1A25B-1B26-4EB5-B563-FF54001C4605}" destId="{F2FEE9DA-3C6D-4857-A8C2-BAB55E86E698}" srcOrd="0" destOrd="0" presId="urn:microsoft.com/office/officeart/2005/8/layout/vList5"/>
    <dgm:cxn modelId="{77D2F25E-AB39-4E37-9806-03D2FBAB8117}" srcId="{53A6F7C4-20AF-4F66-9B26-73C8610E8AE5}" destId="{AF8DB05D-342A-4C42-ABBD-1F866168F2E2}" srcOrd="2" destOrd="0" parTransId="{62801EAC-3E4F-4EBD-9F08-766595B3E5EF}" sibTransId="{E1A38F1C-AAE2-40A0-88D9-EDA7B5EA4643}"/>
    <dgm:cxn modelId="{708E8943-CE07-4BB3-A490-82CE5A372BAA}" type="presOf" srcId="{A062BFF2-00DC-44C5-9EAB-4BA951F419EB}" destId="{B6DE6E1D-DF00-4319-890A-2D6D3F984032}" srcOrd="0" destOrd="2" presId="urn:microsoft.com/office/officeart/2005/8/layout/vList5"/>
    <dgm:cxn modelId="{F433F763-AF64-4491-9B5E-21A593A204B6}" srcId="{6135D81E-1739-4A85-B026-0EF5A3B1837D}" destId="{3A0E9990-03F2-469C-8579-B96D2B2A8169}" srcOrd="0" destOrd="0" parTransId="{2EAA51A6-3328-478E-AB32-FCE5D02273AE}" sibTransId="{2CF0192D-F9E8-4234-A13D-8CE747B3B9FD}"/>
    <dgm:cxn modelId="{8EE9D268-FDC0-41C0-9077-8CECBD8EAA22}" type="presOf" srcId="{DB61B0C3-C60C-4B34-AC6F-A0E74959E088}" destId="{198E25FE-52ED-47A8-B223-6AED0EC39C89}" srcOrd="0" destOrd="0" presId="urn:microsoft.com/office/officeart/2005/8/layout/vList5"/>
    <dgm:cxn modelId="{7D682569-A1C6-4366-9FF8-B36B1656036B}" srcId="{CDBF155B-1FF2-4AA1-9FCB-E82A160ED6A6}" destId="{895EC042-7B68-4377-BA46-A89D4857240D}" srcOrd="1" destOrd="0" parTransId="{009163DC-E447-474D-8D83-3F8E6EE625C5}" sibTransId="{706E785A-63B2-4D6D-BB26-16E7AE65BFA9}"/>
    <dgm:cxn modelId="{BE6FB44E-A072-4377-9B70-8D55B92D9773}" srcId="{CDBF155B-1FF2-4AA1-9FCB-E82A160ED6A6}" destId="{974CD541-2AC6-4639-B7F0-157547987609}" srcOrd="3" destOrd="0" parTransId="{58EE70BE-B390-4E23-9AF7-D8F415F7B9FD}" sibTransId="{29276E8B-B9CA-42B8-A615-40CE3BA6761C}"/>
    <dgm:cxn modelId="{0469EC6F-C50F-484E-8827-453F725E2A45}" srcId="{4C8E47FD-23BD-4394-A291-E98AE856B6CF}" destId="{45A801BA-D607-40EC-898C-D462AAD29C41}" srcOrd="0" destOrd="0" parTransId="{E9384834-5FD7-4BD3-8E49-0B6B87B5D520}" sibTransId="{A850CC3A-D986-44F1-93A3-E767111EB7F2}"/>
    <dgm:cxn modelId="{9AF8CC53-B0BF-44E0-9F92-986E37F449EF}" srcId="{89E1A25B-1B26-4EB5-B563-FF54001C4605}" destId="{53A6F7C4-20AF-4F66-9B26-73C8610E8AE5}" srcOrd="0" destOrd="0" parTransId="{CCF8D206-21FB-4AC8-86BC-ED5828E52D59}" sibTransId="{38F83ABA-ED75-4A67-8A11-36DCF85B2B67}"/>
    <dgm:cxn modelId="{DDC69C54-4563-476B-BAD9-C270BEBDD1D0}" type="presOf" srcId="{974CD541-2AC6-4639-B7F0-157547987609}" destId="{D5847351-EE2E-4724-A834-403F8B571E70}" srcOrd="0" destOrd="4" presId="urn:microsoft.com/office/officeart/2005/8/layout/vList5"/>
    <dgm:cxn modelId="{31577F7B-EBC8-4C71-BD5C-589401300E23}" type="presOf" srcId="{0DC6F41A-F1E3-4280-B55D-D3BD88C0E898}" destId="{34DE65B0-5D5B-4D72-A509-5013B1F9B883}" srcOrd="0" destOrd="2" presId="urn:microsoft.com/office/officeart/2005/8/layout/vList5"/>
    <dgm:cxn modelId="{17469282-92C9-4066-A75C-CA0FB0E1840A}" srcId="{5644ED12-5AA0-4E71-AC4F-3B32B0A43457}" destId="{9ABA46E5-1868-4762-A01D-89B08F46EFB7}" srcOrd="0" destOrd="0" parTransId="{7041AEE5-EC82-4985-A9BB-F4939B37FB55}" sibTransId="{EE54C64E-03BE-4AED-BEC8-B48551DB458E}"/>
    <dgm:cxn modelId="{ABE2E487-6188-44CE-830D-CBB2A986B7EC}" srcId="{53A6F7C4-20AF-4F66-9B26-73C8610E8AE5}" destId="{A6A09F24-5C5A-45F2-9294-58BFF7757CD6}" srcOrd="1" destOrd="0" parTransId="{438B3DDE-F36C-4ABE-B2B7-459F18D8C387}" sibTransId="{C7B38C0D-87C9-45E4-A4F1-7431EDC6BF3F}"/>
    <dgm:cxn modelId="{FA2C128F-B60A-406F-BC57-0766D5E22881}" type="presOf" srcId="{4C8E47FD-23BD-4394-A291-E98AE856B6CF}" destId="{27B1DA63-391A-46F0-86E6-A5BC5780761C}" srcOrd="0" destOrd="0" presId="urn:microsoft.com/office/officeart/2005/8/layout/vList5"/>
    <dgm:cxn modelId="{F6887895-905F-4658-B19B-5AAC5BD06843}" srcId="{DB61B0C3-C60C-4B34-AC6F-A0E74959E088}" destId="{CDBF155B-1FF2-4AA1-9FCB-E82A160ED6A6}" srcOrd="0" destOrd="0" parTransId="{B039AFD9-6435-4F81-84DB-68028A4D7045}" sibTransId="{0B02AA4A-1699-4795-8388-DA8807FA5281}"/>
    <dgm:cxn modelId="{D12E1896-5CE2-4A30-A91E-9A37407AA3B6}" type="presOf" srcId="{6B1A47EC-2098-40FF-91E5-38FDF3D327D8}" destId="{452ABC9A-2758-4842-BBA2-F2B5F995ED94}" srcOrd="0" destOrd="1" presId="urn:microsoft.com/office/officeart/2005/8/layout/vList5"/>
    <dgm:cxn modelId="{B4202897-5CE9-4C3F-9939-DC377EF50996}" srcId="{6135D81E-1739-4A85-B026-0EF5A3B1837D}" destId="{4C8E47FD-23BD-4394-A291-E98AE856B6CF}" srcOrd="1" destOrd="0" parTransId="{02E29BAF-D748-4E2A-A0B8-6B8AF1D95731}" sibTransId="{F00E0DF3-AC39-4CFC-ABCA-18E57F58F8CB}"/>
    <dgm:cxn modelId="{0CCBA297-CD14-465F-8C6A-469658AE1690}" srcId="{CDBF155B-1FF2-4AA1-9FCB-E82A160ED6A6}" destId="{D888BFE7-651A-42D0-AECF-593963B53065}" srcOrd="2" destOrd="0" parTransId="{F934102F-8AA5-4D01-9AC4-970F20D6204B}" sibTransId="{2FCC20A6-AA17-4683-BAC1-CDE98D018408}"/>
    <dgm:cxn modelId="{DDB11398-20C5-4A9E-B148-F72ECC158231}" type="presOf" srcId="{CDBF155B-1FF2-4AA1-9FCB-E82A160ED6A6}" destId="{D5847351-EE2E-4724-A834-403F8B571E70}" srcOrd="0" destOrd="0" presId="urn:microsoft.com/office/officeart/2005/8/layout/vList5"/>
    <dgm:cxn modelId="{7CD8579A-0C1B-4E9B-AF1B-80EE48D5A695}" srcId="{3A0E9990-03F2-469C-8579-B96D2B2A8169}" destId="{5644ED12-5AA0-4E71-AC4F-3B32B0A43457}" srcOrd="0" destOrd="0" parTransId="{6BE8F8A0-6C0F-42C6-912C-623AB0D5CC02}" sibTransId="{5A558F47-1434-4D04-8C0E-4FE4C13DEB0C}"/>
    <dgm:cxn modelId="{0B2AE4A6-D799-4D75-9E74-E4DC4B0B4AC7}" srcId="{6135D81E-1739-4A85-B026-0EF5A3B1837D}" destId="{89E1A25B-1B26-4EB5-B563-FF54001C4605}" srcOrd="3" destOrd="0" parTransId="{F015B856-F875-4DCC-A190-3A4E8F6AABCA}" sibTransId="{F7B772E5-CA8C-428D-807A-1C955383600B}"/>
    <dgm:cxn modelId="{6466E7A8-7E5C-4E6B-8C1E-4AC708B4B049}" type="presOf" srcId="{5644ED12-5AA0-4E71-AC4F-3B32B0A43457}" destId="{B6DE6E1D-DF00-4319-890A-2D6D3F984032}" srcOrd="0" destOrd="0" presId="urn:microsoft.com/office/officeart/2005/8/layout/vList5"/>
    <dgm:cxn modelId="{DCF373B7-E8B0-4EB4-96A1-A8174438816C}" type="presOf" srcId="{33DA0521-A14C-472C-8AFD-8FC2D432601C}" destId="{B6DE6E1D-DF00-4319-890A-2D6D3F984032}" srcOrd="0" destOrd="3" presId="urn:microsoft.com/office/officeart/2005/8/layout/vList5"/>
    <dgm:cxn modelId="{5C4F8DB8-DCD7-4B7F-A722-B060E8731CB3}" type="presOf" srcId="{53A6F7C4-20AF-4F66-9B26-73C8610E8AE5}" destId="{452ABC9A-2758-4842-BBA2-F2B5F995ED94}" srcOrd="0" destOrd="0" presId="urn:microsoft.com/office/officeart/2005/8/layout/vList5"/>
    <dgm:cxn modelId="{87ABADBF-1E98-42D0-B263-F492E382F58A}" srcId="{5644ED12-5AA0-4E71-AC4F-3B32B0A43457}" destId="{A062BFF2-00DC-44C5-9EAB-4BA951F419EB}" srcOrd="1" destOrd="0" parTransId="{F5612DAB-54CC-4671-8B72-5941216E3FAD}" sibTransId="{D47E7D00-1FD9-43ED-826D-17B9BDAB144B}"/>
    <dgm:cxn modelId="{74CC35C2-685D-4FB5-9BFA-5CB112DF3410}" type="presOf" srcId="{2CAC584E-3363-407D-8AA1-4D63A3D8FECF}" destId="{34DE65B0-5D5B-4D72-A509-5013B1F9B883}" srcOrd="0" destOrd="1" presId="urn:microsoft.com/office/officeart/2005/8/layout/vList5"/>
    <dgm:cxn modelId="{EACB49C9-E6F3-43CE-83EA-050DC4510E05}" type="presOf" srcId="{4F3EF591-438C-4939-9DA4-0C60AF3D85C8}" destId="{D5847351-EE2E-4724-A834-403F8B571E70}" srcOrd="0" destOrd="1" presId="urn:microsoft.com/office/officeart/2005/8/layout/vList5"/>
    <dgm:cxn modelId="{E726A0D6-707B-45D3-A861-E27C498F3362}" type="presOf" srcId="{A6A09F24-5C5A-45F2-9294-58BFF7757CD6}" destId="{452ABC9A-2758-4842-BBA2-F2B5F995ED94}" srcOrd="0" destOrd="2" presId="urn:microsoft.com/office/officeart/2005/8/layout/vList5"/>
    <dgm:cxn modelId="{9AEE4BD7-A5A3-4340-A2A7-D95E60149C24}" type="presOf" srcId="{895EC042-7B68-4377-BA46-A89D4857240D}" destId="{D5847351-EE2E-4724-A834-403F8B571E70}" srcOrd="0" destOrd="2" presId="urn:microsoft.com/office/officeart/2005/8/layout/vList5"/>
    <dgm:cxn modelId="{265497E0-7A13-4AF1-94B4-C90461AF881A}" type="presOf" srcId="{3A0E9990-03F2-469C-8579-B96D2B2A8169}" destId="{C315B221-3958-462E-9438-0D0884B4761A}" srcOrd="0" destOrd="0" presId="urn:microsoft.com/office/officeart/2005/8/layout/vList5"/>
    <dgm:cxn modelId="{90B4E4EB-10FD-4637-BE6F-D6CC9D1EACEC}" type="presParOf" srcId="{5052A25A-DE15-42C9-BEC8-94BF1F1F1B86}" destId="{ECA0DC3D-E2A5-4DBC-AD49-1FDC972C06F0}" srcOrd="0" destOrd="0" presId="urn:microsoft.com/office/officeart/2005/8/layout/vList5"/>
    <dgm:cxn modelId="{69BE930E-EB9B-409B-89BF-AEB212066E62}" type="presParOf" srcId="{ECA0DC3D-E2A5-4DBC-AD49-1FDC972C06F0}" destId="{C315B221-3958-462E-9438-0D0884B4761A}" srcOrd="0" destOrd="0" presId="urn:microsoft.com/office/officeart/2005/8/layout/vList5"/>
    <dgm:cxn modelId="{AB4A7379-161F-4DED-B5AD-EDD99567C448}" type="presParOf" srcId="{ECA0DC3D-E2A5-4DBC-AD49-1FDC972C06F0}" destId="{B6DE6E1D-DF00-4319-890A-2D6D3F984032}" srcOrd="1" destOrd="0" presId="urn:microsoft.com/office/officeart/2005/8/layout/vList5"/>
    <dgm:cxn modelId="{D6272E53-FD1D-4A68-8AC8-7D99270DE1AE}" type="presParOf" srcId="{5052A25A-DE15-42C9-BEC8-94BF1F1F1B86}" destId="{FFD2115B-0D49-4AE7-B79D-C23F6E6E5542}" srcOrd="1" destOrd="0" presId="urn:microsoft.com/office/officeart/2005/8/layout/vList5"/>
    <dgm:cxn modelId="{906BE073-E09B-4123-B94A-9EDAA8D0E63D}" type="presParOf" srcId="{5052A25A-DE15-42C9-BEC8-94BF1F1F1B86}" destId="{BC8DA973-EAD8-41E5-ADB5-F73EFCF159C5}" srcOrd="2" destOrd="0" presId="urn:microsoft.com/office/officeart/2005/8/layout/vList5"/>
    <dgm:cxn modelId="{CB7D8C9C-162D-4577-89B8-24E5F3276639}" type="presParOf" srcId="{BC8DA973-EAD8-41E5-ADB5-F73EFCF159C5}" destId="{27B1DA63-391A-46F0-86E6-A5BC5780761C}" srcOrd="0" destOrd="0" presId="urn:microsoft.com/office/officeart/2005/8/layout/vList5"/>
    <dgm:cxn modelId="{06B2D4B7-1536-4C7E-843E-074A58A4E4C8}" type="presParOf" srcId="{BC8DA973-EAD8-41E5-ADB5-F73EFCF159C5}" destId="{34DE65B0-5D5B-4D72-A509-5013B1F9B883}" srcOrd="1" destOrd="0" presId="urn:microsoft.com/office/officeart/2005/8/layout/vList5"/>
    <dgm:cxn modelId="{2F5DFAD9-8446-4D5A-A826-A7C3A32100EA}" type="presParOf" srcId="{5052A25A-DE15-42C9-BEC8-94BF1F1F1B86}" destId="{0991FD5A-EB7A-41B0-BEF8-B288FFB5868D}" srcOrd="3" destOrd="0" presId="urn:microsoft.com/office/officeart/2005/8/layout/vList5"/>
    <dgm:cxn modelId="{55C94961-CEFB-4A68-88DC-CBA958B9E9A3}" type="presParOf" srcId="{5052A25A-DE15-42C9-BEC8-94BF1F1F1B86}" destId="{642C6B60-17BF-44D8-8CF5-8AF3ED3313DF}" srcOrd="4" destOrd="0" presId="urn:microsoft.com/office/officeart/2005/8/layout/vList5"/>
    <dgm:cxn modelId="{A02319C8-6898-4538-8E0F-52B1A55A7F8B}" type="presParOf" srcId="{642C6B60-17BF-44D8-8CF5-8AF3ED3313DF}" destId="{198E25FE-52ED-47A8-B223-6AED0EC39C89}" srcOrd="0" destOrd="0" presId="urn:microsoft.com/office/officeart/2005/8/layout/vList5"/>
    <dgm:cxn modelId="{4FB9D936-6785-449C-A6BD-CCD5FCDEDB94}" type="presParOf" srcId="{642C6B60-17BF-44D8-8CF5-8AF3ED3313DF}" destId="{D5847351-EE2E-4724-A834-403F8B571E70}" srcOrd="1" destOrd="0" presId="urn:microsoft.com/office/officeart/2005/8/layout/vList5"/>
    <dgm:cxn modelId="{EB88B358-D463-4C60-9902-E8B01C362F0D}" type="presParOf" srcId="{5052A25A-DE15-42C9-BEC8-94BF1F1F1B86}" destId="{87E15C42-87E5-4126-9073-FA560806ADBE}" srcOrd="5" destOrd="0" presId="urn:microsoft.com/office/officeart/2005/8/layout/vList5"/>
    <dgm:cxn modelId="{807741A4-3CDE-4DC3-B8F0-5CDAFF9A0043}" type="presParOf" srcId="{5052A25A-DE15-42C9-BEC8-94BF1F1F1B86}" destId="{A111F525-D92C-4AD7-A1CC-7286B1694F51}" srcOrd="6" destOrd="0" presId="urn:microsoft.com/office/officeart/2005/8/layout/vList5"/>
    <dgm:cxn modelId="{122D7F7A-5906-4E3D-AFA2-3E9E084421FB}" type="presParOf" srcId="{A111F525-D92C-4AD7-A1CC-7286B1694F51}" destId="{F2FEE9DA-3C6D-4857-A8C2-BAB55E86E698}" srcOrd="0" destOrd="0" presId="urn:microsoft.com/office/officeart/2005/8/layout/vList5"/>
    <dgm:cxn modelId="{B2A5E559-9B1B-4D86-81A8-2686CFF0A8C8}" type="presParOf" srcId="{A111F525-D92C-4AD7-A1CC-7286B1694F51}" destId="{452ABC9A-2758-4842-BBA2-F2B5F995ED94}" srcOrd="1" destOrd="0" presId="urn:microsoft.com/office/officeart/2005/8/layout/vList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DE6E1D-DF00-4319-890A-2D6D3F984032}">
      <dsp:nvSpPr>
        <dsp:cNvPr id="0" name=""/>
        <dsp:cNvSpPr/>
      </dsp:nvSpPr>
      <dsp:spPr>
        <a:xfrm rot="5400000">
          <a:off x="3284203" y="-1153900"/>
          <a:ext cx="1001910" cy="3562502"/>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sv-SE" sz="1000" kern="1200"/>
            <a:t>Fill in fields</a:t>
          </a:r>
        </a:p>
        <a:p>
          <a:pPr marL="114300" lvl="2" indent="-57150" algn="l" defTabSz="444500">
            <a:lnSpc>
              <a:spcPct val="90000"/>
            </a:lnSpc>
            <a:spcBef>
              <a:spcPct val="0"/>
            </a:spcBef>
            <a:spcAft>
              <a:spcPct val="15000"/>
            </a:spcAft>
            <a:buChar char="•"/>
          </a:pPr>
          <a:r>
            <a:rPr lang="sv-SE" sz="1000" b="1" kern="1200"/>
            <a:t>IE</a:t>
          </a:r>
          <a:r>
            <a:rPr lang="sv-SE" sz="1000" kern="1200"/>
            <a:t>: description of Initiating event.</a:t>
          </a:r>
        </a:p>
        <a:p>
          <a:pPr marL="114300" lvl="2" indent="-57150" algn="l" defTabSz="444500">
            <a:lnSpc>
              <a:spcPct val="90000"/>
            </a:lnSpc>
            <a:spcBef>
              <a:spcPct val="0"/>
            </a:spcBef>
            <a:spcAft>
              <a:spcPct val="15000"/>
            </a:spcAft>
            <a:buChar char="•"/>
          </a:pPr>
          <a:r>
            <a:rPr lang="sv-SE" sz="1000" b="1" kern="1200"/>
            <a:t>Hazard</a:t>
          </a:r>
          <a:r>
            <a:rPr lang="sv-SE" sz="1000" kern="1200"/>
            <a:t> and </a:t>
          </a:r>
          <a:r>
            <a:rPr lang="sv-SE" sz="1000" b="1" kern="1200"/>
            <a:t>Hazard ID</a:t>
          </a:r>
        </a:p>
        <a:p>
          <a:pPr marL="114300" lvl="2" indent="-57150" algn="l" defTabSz="444500">
            <a:lnSpc>
              <a:spcPct val="90000"/>
            </a:lnSpc>
            <a:spcBef>
              <a:spcPct val="0"/>
            </a:spcBef>
            <a:spcAft>
              <a:spcPct val="15000"/>
            </a:spcAft>
            <a:buChar char="•"/>
          </a:pPr>
          <a:r>
            <a:rPr lang="sv-SE" sz="1000" b="1" kern="1200"/>
            <a:t>likelihood</a:t>
          </a:r>
          <a:r>
            <a:rPr lang="sv-SE" sz="1000" kern="1200"/>
            <a:t>: frequency of occurance per year for the initiating event without a safety function.</a:t>
          </a:r>
        </a:p>
      </dsp:txBody>
      <dsp:txXfrm rot="-5400000">
        <a:off x="2003908" y="175304"/>
        <a:ext cx="3513593" cy="904092"/>
      </dsp:txXfrm>
    </dsp:sp>
    <dsp:sp modelId="{C315B221-3958-462E-9438-0D0884B4761A}">
      <dsp:nvSpPr>
        <dsp:cNvPr id="0" name=""/>
        <dsp:cNvSpPr/>
      </dsp:nvSpPr>
      <dsp:spPr>
        <a:xfrm>
          <a:off x="0" y="1156"/>
          <a:ext cx="2003907" cy="1252388"/>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sv-SE" sz="1100" b="1" kern="1200"/>
            <a:t>Initiating events and hazards </a:t>
          </a:r>
        </a:p>
      </dsp:txBody>
      <dsp:txXfrm>
        <a:off x="61137" y="62293"/>
        <a:ext cx="1881633" cy="1130114"/>
      </dsp:txXfrm>
    </dsp:sp>
    <dsp:sp modelId="{34DE65B0-5D5B-4D72-A509-5013B1F9B883}">
      <dsp:nvSpPr>
        <dsp:cNvPr id="0" name=""/>
        <dsp:cNvSpPr/>
      </dsp:nvSpPr>
      <dsp:spPr>
        <a:xfrm rot="5400000">
          <a:off x="3284203" y="161107"/>
          <a:ext cx="1001910" cy="3562502"/>
        </a:xfrm>
        <a:prstGeom prst="round2SameRect">
          <a:avLst/>
        </a:prstGeom>
        <a:solidFill>
          <a:schemeClr val="accent2">
            <a:tint val="40000"/>
            <a:alpha val="90000"/>
            <a:hueOff val="1675274"/>
            <a:satOff val="-1459"/>
            <a:lumOff val="-2"/>
            <a:alphaOff val="0"/>
          </a:schemeClr>
        </a:solidFill>
        <a:ln w="9525" cap="flat" cmpd="sng" algn="ctr">
          <a:solidFill>
            <a:schemeClr val="accent2">
              <a:tint val="40000"/>
              <a:alpha val="90000"/>
              <a:hueOff val="1675274"/>
              <a:satOff val="-1459"/>
              <a:lumOff val="-2"/>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sv-SE" sz="1000" kern="1200"/>
            <a:t>Fill in fields:</a:t>
          </a:r>
        </a:p>
        <a:p>
          <a:pPr marL="114300" lvl="2" indent="-57150" algn="l" defTabSz="444500">
            <a:lnSpc>
              <a:spcPct val="90000"/>
            </a:lnSpc>
            <a:spcBef>
              <a:spcPct val="0"/>
            </a:spcBef>
            <a:spcAft>
              <a:spcPct val="15000"/>
            </a:spcAft>
            <a:buChar char="•"/>
          </a:pPr>
          <a:r>
            <a:rPr lang="sv-SE" sz="1000" b="1" kern="1200"/>
            <a:t>Consequence</a:t>
          </a:r>
          <a:r>
            <a:rPr lang="sv-SE" sz="1000" kern="1200"/>
            <a:t>: the color from the risk matrix field (red, yellow or green).</a:t>
          </a:r>
        </a:p>
        <a:p>
          <a:pPr marL="114300" lvl="2" indent="-57150" algn="l" defTabSz="444500">
            <a:lnSpc>
              <a:spcPct val="90000"/>
            </a:lnSpc>
            <a:spcBef>
              <a:spcPct val="0"/>
            </a:spcBef>
            <a:spcAft>
              <a:spcPct val="15000"/>
            </a:spcAft>
            <a:buChar char="•"/>
          </a:pPr>
          <a:r>
            <a:rPr lang="sv-SE" sz="1000" b="1" kern="1200"/>
            <a:t>Barriers and procedures</a:t>
          </a:r>
          <a:r>
            <a:rPr lang="sv-SE" sz="1000" kern="1200"/>
            <a:t>: list all existing items that can prevent occurence of or mitigate the consequence (not implemented through safety functions).</a:t>
          </a:r>
        </a:p>
      </dsp:txBody>
      <dsp:txXfrm rot="-5400000">
        <a:off x="2003908" y="1490312"/>
        <a:ext cx="3513593" cy="904092"/>
      </dsp:txXfrm>
    </dsp:sp>
    <dsp:sp modelId="{27B1DA63-391A-46F0-86E6-A5BC5780761C}">
      <dsp:nvSpPr>
        <dsp:cNvPr id="0" name=""/>
        <dsp:cNvSpPr/>
      </dsp:nvSpPr>
      <dsp:spPr>
        <a:xfrm>
          <a:off x="0" y="1316164"/>
          <a:ext cx="2003907" cy="1252388"/>
        </a:xfrm>
        <a:prstGeom prst="roundRect">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sv-SE" sz="1100" b="1" kern="1200"/>
            <a:t>Consequences for the IE and existing barriers</a:t>
          </a:r>
        </a:p>
      </dsp:txBody>
      <dsp:txXfrm>
        <a:off x="61137" y="1377301"/>
        <a:ext cx="1881633" cy="1130114"/>
      </dsp:txXfrm>
    </dsp:sp>
    <dsp:sp modelId="{D5847351-EE2E-4724-A834-403F8B571E70}">
      <dsp:nvSpPr>
        <dsp:cNvPr id="0" name=""/>
        <dsp:cNvSpPr/>
      </dsp:nvSpPr>
      <dsp:spPr>
        <a:xfrm rot="5400000">
          <a:off x="2917304" y="1931858"/>
          <a:ext cx="1728316" cy="3559023"/>
        </a:xfrm>
        <a:prstGeom prst="round2SameRect">
          <a:avLst/>
        </a:prstGeom>
        <a:solidFill>
          <a:schemeClr val="accent2">
            <a:tint val="40000"/>
            <a:alpha val="90000"/>
            <a:hueOff val="3350547"/>
            <a:satOff val="-2919"/>
            <a:lumOff val="-4"/>
            <a:alphaOff val="0"/>
          </a:schemeClr>
        </a:solidFill>
        <a:ln w="9525" cap="flat" cmpd="sng" algn="ctr">
          <a:solidFill>
            <a:schemeClr val="accent2">
              <a:tint val="40000"/>
              <a:alpha val="90000"/>
              <a:hueOff val="3350547"/>
              <a:satOff val="-2919"/>
              <a:lumOff val="-4"/>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sv-SE" sz="1000" kern="1200"/>
            <a:t>Fill in fields: </a:t>
          </a:r>
        </a:p>
        <a:p>
          <a:pPr marL="114300" lvl="2" indent="-57150" algn="l" defTabSz="444500">
            <a:lnSpc>
              <a:spcPct val="90000"/>
            </a:lnSpc>
            <a:spcBef>
              <a:spcPct val="0"/>
            </a:spcBef>
            <a:spcAft>
              <a:spcPct val="15000"/>
            </a:spcAft>
            <a:buChar char="•"/>
          </a:pPr>
          <a:r>
            <a:rPr lang="sv-SE" sz="1000" b="1" kern="1200"/>
            <a:t>PSS safety function required</a:t>
          </a:r>
          <a:r>
            <a:rPr lang="sv-SE" sz="1000" kern="1200"/>
            <a:t>: qualitative estimate of whether any safety function is required to lower the likelihood of consequence</a:t>
          </a:r>
        </a:p>
        <a:p>
          <a:pPr marL="114300" lvl="2" indent="-57150" algn="l" defTabSz="444500">
            <a:lnSpc>
              <a:spcPct val="90000"/>
            </a:lnSpc>
            <a:spcBef>
              <a:spcPct val="0"/>
            </a:spcBef>
            <a:spcAft>
              <a:spcPct val="15000"/>
            </a:spcAft>
            <a:buChar char="•"/>
          </a:pPr>
          <a:r>
            <a:rPr lang="sv-SE" sz="1000" b="1" kern="1200"/>
            <a:t>Protection and Mitigation</a:t>
          </a:r>
          <a:r>
            <a:rPr lang="sv-SE" sz="1000" kern="1200"/>
            <a:t>: list all required protection layers</a:t>
          </a:r>
        </a:p>
        <a:p>
          <a:pPr marL="114300" lvl="2" indent="-57150" algn="l" defTabSz="444500">
            <a:lnSpc>
              <a:spcPct val="90000"/>
            </a:lnSpc>
            <a:spcBef>
              <a:spcPct val="0"/>
            </a:spcBef>
            <a:spcAft>
              <a:spcPct val="15000"/>
            </a:spcAft>
            <a:buChar char="•"/>
          </a:pPr>
          <a:r>
            <a:rPr lang="sv-SE" sz="1000" b="1" kern="1200"/>
            <a:t>Screening field</a:t>
          </a:r>
          <a:r>
            <a:rPr lang="sv-SE" sz="1000" kern="1200"/>
            <a:t>: If the IE should not be analysed further and can be screened out select "OUT ", otherwise select "IN". </a:t>
          </a:r>
        </a:p>
        <a:p>
          <a:pPr marL="114300" lvl="2" indent="-57150" algn="l" defTabSz="444500">
            <a:lnSpc>
              <a:spcPct val="90000"/>
            </a:lnSpc>
            <a:spcBef>
              <a:spcPct val="0"/>
            </a:spcBef>
            <a:spcAft>
              <a:spcPct val="15000"/>
            </a:spcAft>
            <a:buChar char="•"/>
          </a:pPr>
          <a:r>
            <a:rPr lang="sv-SE" sz="1000" b="1" kern="1200"/>
            <a:t>Human Actions</a:t>
          </a:r>
          <a:r>
            <a:rPr lang="sv-SE" sz="1000" kern="1200"/>
            <a:t>: List all required human activities for this IE. </a:t>
          </a:r>
        </a:p>
      </dsp:txBody>
      <dsp:txXfrm rot="-5400000">
        <a:off x="2001951" y="2931581"/>
        <a:ext cx="3474654" cy="1559578"/>
      </dsp:txXfrm>
    </dsp:sp>
    <dsp:sp modelId="{198E25FE-52ED-47A8-B223-6AED0EC39C89}">
      <dsp:nvSpPr>
        <dsp:cNvPr id="0" name=""/>
        <dsp:cNvSpPr/>
      </dsp:nvSpPr>
      <dsp:spPr>
        <a:xfrm>
          <a:off x="0" y="2631172"/>
          <a:ext cx="2001950" cy="2160395"/>
        </a:xfrm>
        <a:prstGeom prst="roundRect">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sv-SE" sz="1100" b="1" kern="1200"/>
            <a:t>Evaluate the need for safety functions, whether the IE should be further analysed and list all the functions and human actions</a:t>
          </a:r>
          <a:r>
            <a:rPr lang="sv-SE" sz="1100" kern="1200"/>
            <a:t>. </a:t>
          </a:r>
        </a:p>
      </dsp:txBody>
      <dsp:txXfrm>
        <a:off x="97727" y="2728899"/>
        <a:ext cx="1806496" cy="1964941"/>
      </dsp:txXfrm>
    </dsp:sp>
    <dsp:sp modelId="{452ABC9A-2758-4842-BBA2-F2B5F995ED94}">
      <dsp:nvSpPr>
        <dsp:cNvPr id="0" name=""/>
        <dsp:cNvSpPr/>
      </dsp:nvSpPr>
      <dsp:spPr>
        <a:xfrm rot="5400000">
          <a:off x="3132800" y="3885503"/>
          <a:ext cx="1297324" cy="3559023"/>
        </a:xfrm>
        <a:prstGeom prst="round2SameRect">
          <a:avLst/>
        </a:prstGeom>
        <a:solidFill>
          <a:schemeClr val="accent2">
            <a:tint val="40000"/>
            <a:alpha val="90000"/>
            <a:hueOff val="5025821"/>
            <a:satOff val="-4378"/>
            <a:lumOff val="-6"/>
            <a:alphaOff val="0"/>
          </a:schemeClr>
        </a:solidFill>
        <a:ln w="9525" cap="flat" cmpd="sng" algn="ctr">
          <a:solidFill>
            <a:schemeClr val="accent2">
              <a:tint val="40000"/>
              <a:alpha val="90000"/>
              <a:hueOff val="5025821"/>
              <a:satOff val="-4378"/>
              <a:lumOff val="-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sv-SE" sz="1000" kern="1200"/>
            <a:t>Fill in fields: </a:t>
          </a:r>
        </a:p>
        <a:p>
          <a:pPr marL="114300" lvl="2" indent="-57150" algn="l" defTabSz="444500">
            <a:lnSpc>
              <a:spcPct val="90000"/>
            </a:lnSpc>
            <a:spcBef>
              <a:spcPct val="0"/>
            </a:spcBef>
            <a:spcAft>
              <a:spcPct val="15000"/>
            </a:spcAft>
            <a:buChar char="•"/>
          </a:pPr>
          <a:r>
            <a:rPr lang="sv-SE" sz="1000" b="1" kern="1200"/>
            <a:t>Risk Reduction</a:t>
          </a:r>
          <a:r>
            <a:rPr lang="sv-SE" sz="1000" kern="1200"/>
            <a:t>: estimated consequence with safety functions in place</a:t>
          </a:r>
        </a:p>
        <a:p>
          <a:pPr marL="114300" lvl="2" indent="-57150" algn="l" defTabSz="444500">
            <a:lnSpc>
              <a:spcPct val="90000"/>
            </a:lnSpc>
            <a:spcBef>
              <a:spcPct val="0"/>
            </a:spcBef>
            <a:spcAft>
              <a:spcPct val="15000"/>
            </a:spcAft>
            <a:buChar char="•"/>
          </a:pPr>
          <a:r>
            <a:rPr lang="sv-SE" sz="1000" b="1" kern="1200"/>
            <a:t>Risk measures independent of PSS</a:t>
          </a:r>
          <a:r>
            <a:rPr lang="sv-SE" sz="1000" kern="1200"/>
            <a:t>: List all existing external systems that  can contribute in analysis of the IE. </a:t>
          </a:r>
        </a:p>
        <a:p>
          <a:pPr marL="114300" lvl="2" indent="-57150" algn="l" defTabSz="444500">
            <a:lnSpc>
              <a:spcPct val="90000"/>
            </a:lnSpc>
            <a:spcBef>
              <a:spcPct val="0"/>
            </a:spcBef>
            <a:spcAft>
              <a:spcPct val="15000"/>
            </a:spcAft>
            <a:buChar char="•"/>
          </a:pPr>
          <a:r>
            <a:rPr lang="sv-SE" sz="1000" b="1" kern="1200"/>
            <a:t>Comments</a:t>
          </a:r>
          <a:r>
            <a:rPr lang="sv-SE" sz="1000" kern="1200"/>
            <a:t>: Document all decision and recommendation for further analysis.</a:t>
          </a:r>
        </a:p>
      </dsp:txBody>
      <dsp:txXfrm rot="-5400000">
        <a:off x="2001951" y="5079682"/>
        <a:ext cx="3495693" cy="1170664"/>
      </dsp:txXfrm>
    </dsp:sp>
    <dsp:sp modelId="{F2FEE9DA-3C6D-4857-A8C2-BAB55E86E698}">
      <dsp:nvSpPr>
        <dsp:cNvPr id="0" name=""/>
        <dsp:cNvSpPr/>
      </dsp:nvSpPr>
      <dsp:spPr>
        <a:xfrm>
          <a:off x="0" y="4854187"/>
          <a:ext cx="2001950" cy="1621655"/>
        </a:xfrm>
        <a:prstGeom prst="roundRect">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sv-SE" sz="1100" b="1" kern="1200"/>
            <a:t>Estimate the risk reduction, list all external systems that can potentially contribute in the analysis of specific IE and comment decisions. </a:t>
          </a:r>
        </a:p>
      </dsp:txBody>
      <dsp:txXfrm>
        <a:off x="79163" y="4933350"/>
        <a:ext cx="1843624" cy="146332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2D085A4FDC6F34F91455164671D163E"/>
        <w:category>
          <w:name w:val="General"/>
          <w:gallery w:val="placeholder"/>
        </w:category>
        <w:types>
          <w:type w:val="bbPlcHdr"/>
        </w:types>
        <w:behaviors>
          <w:behavior w:val="content"/>
        </w:behaviors>
        <w:guid w:val="{D5EFD2B2-DFFC-4142-910B-B8049F6299D4}"/>
      </w:docPartPr>
      <w:docPartBody>
        <w:p w:rsidR="00D63A75" w:rsidRDefault="00D53D39">
          <w:pPr>
            <w:pStyle w:val="22D085A4FDC6F34F91455164671D163E"/>
          </w:pPr>
          <w:r>
            <w:t>[Type text]</w:t>
          </w:r>
        </w:p>
      </w:docPartBody>
    </w:docPart>
    <w:docPart>
      <w:docPartPr>
        <w:name w:val="DA42A3D4BE36F14E923F7E84C0B447E9"/>
        <w:category>
          <w:name w:val="General"/>
          <w:gallery w:val="placeholder"/>
        </w:category>
        <w:types>
          <w:type w:val="bbPlcHdr"/>
        </w:types>
        <w:behaviors>
          <w:behavior w:val="content"/>
        </w:behaviors>
        <w:guid w:val="{A74F467F-AA7B-D94E-89B0-CCACEC6870A3}"/>
      </w:docPartPr>
      <w:docPartBody>
        <w:p w:rsidR="00D63A75" w:rsidRDefault="00D53D39">
          <w:pPr>
            <w:pStyle w:val="DA42A3D4BE36F14E923F7E84C0B447E9"/>
          </w:pPr>
          <w:r>
            <w:t>[Type text]</w:t>
          </w:r>
        </w:p>
      </w:docPartBody>
    </w:docPart>
    <w:docPart>
      <w:docPartPr>
        <w:name w:val="39ED1B5F1F006243A0770C73F4D7150C"/>
        <w:category>
          <w:name w:val="General"/>
          <w:gallery w:val="placeholder"/>
        </w:category>
        <w:types>
          <w:type w:val="bbPlcHdr"/>
        </w:types>
        <w:behaviors>
          <w:behavior w:val="content"/>
        </w:behaviors>
        <w:guid w:val="{99BA8006-BB80-E544-92FF-42F86EFE208F}"/>
      </w:docPartPr>
      <w:docPartBody>
        <w:p w:rsidR="00D63A75" w:rsidRDefault="00D53D39">
          <w:pPr>
            <w:pStyle w:val="39ED1B5F1F006243A0770C73F4D7150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D39"/>
    <w:rsid w:val="00417E2A"/>
    <w:rsid w:val="00534221"/>
    <w:rsid w:val="005E09DA"/>
    <w:rsid w:val="006E437F"/>
    <w:rsid w:val="00A52D17"/>
    <w:rsid w:val="00D53D39"/>
    <w:rsid w:val="00D63A75"/>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D085A4FDC6F34F91455164671D163E">
    <w:name w:val="22D085A4FDC6F34F91455164671D163E"/>
  </w:style>
  <w:style w:type="paragraph" w:customStyle="1" w:styleId="DA42A3D4BE36F14E923F7E84C0B447E9">
    <w:name w:val="DA42A3D4BE36F14E923F7E84C0B447E9"/>
  </w:style>
  <w:style w:type="paragraph" w:customStyle="1" w:styleId="39ED1B5F1F006243A0770C73F4D7150C">
    <w:name w:val="39ED1B5F1F006243A0770C73F4D715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Version="2006">
  <b:Source>
    <b:Tag>IEC16</b:Tag>
    <b:SourceType>Report</b:SourceType>
    <b:Guid>{1B676119-90DB-481B-960A-823A6B8A9294}</b:Guid>
    <b:Title>IEC 61511:2016 Functional safety - Safety instrumented systems for the process industry sector</b:Title>
    <b:Year>2016</b:Year>
    <b:RefOrder>1</b:RefOrder>
  </b:Source>
  <b:Source>
    <b:Tag>Ver3</b:Tag>
    <b:SourceType>Report</b:SourceType>
    <b:Guid>{42DDCC7C-75BA-4DD6-87DC-AB80132C414B}</b:Guid>
    <b:Title>Verification and validation for PSS0 (ESS-0233615)</b:Title>
    <b:RefOrder>2</b:RefOrder>
  </b:Source>
  <b:Source>
    <b:Tag>Per</b:Tag>
    <b:SourceType>Report</b:SourceType>
    <b:Guid>{7958621F-B3E0-46F2-AAF5-07BB396D9869}</b:Guid>
    <b:Title>Personnel Safety Systems Configuration Management Plan (ESS-0058389)</b:Title>
    <b:RefOrder>4</b:RefOrder>
  </b:Source>
  <b:Source>
    <b:Tag>PSS4</b:Tag>
    <b:SourceType>Book</b:SourceType>
    <b:Guid>{BEC582FF-8E85-4066-9EF2-EBE2B80769B0}</b:Guid>
    <b:Title>PSS0 Document of Documents (ESS-0338636)</b:Title>
    <b:RefOrder>5</b:RefOrder>
  </b:Source>
  <b:Source>
    <b:Tag>Sys</b:Tag>
    <b:SourceType>Misc</b:SourceType>
    <b:Guid>{811D973C-A918-4998-B8C1-C086A0EFF676}</b:Guid>
    <b:Title>Systems Engineering Management Plan for PSS (ESS-0061709)</b:Title>
    <b:RefOrder>6</b:RefOrder>
  </b:Source>
  <b:Source>
    <b:Tag>Haz1</b:Tag>
    <b:SourceType>Report</b:SourceType>
    <b:Guid>{37212CB0-E90A-4BC2-B382-9FD0CBB560F6}</b:Guid>
    <b:Title>Hazard and Risk Analysis Document for PSS0 (ESS-0229506)</b:Title>
    <b:RefOrder>12</b:RefOrder>
  </b:Source>
  <b:Source>
    <b:Tag>The01</b:Tag>
    <b:SourceType>Book</b:SourceType>
    <b:Guid>{D114F6EA-2A1F-4B52-8D2A-4DED30F21500}</b:Guid>
    <b:Author>
      <b:Author>
        <b:NameList>
          <b:Person>
            <b:Last>(CCPS)</b:Last>
            <b:First>The</b:First>
            <b:Middle>American Institute of Chemical Engineers (AIChE) Center for Chemical Process Safety</b:Middle>
          </b:Person>
        </b:NameList>
      </b:Author>
    </b:Author>
    <b:Title>Layer of Protection Analysis (LOPA) </b:Title>
    <b:Year>2001</b:Year>
    <b:RefOrder>9</b:RefOrder>
  </b:Source>
  <b:Source>
    <b:Tag>ESC</b:Tag>
    <b:SourceType>Book</b:SourceType>
    <b:Guid>{31C31B1C-DEE8-4711-9E50-5F17B654EBB5}</b:Guid>
    <b:Author>
      <b:Author>
        <b:NameList>
          <b:Person>
            <b:Last>ESC</b:Last>
          </b:Person>
        </b:NameList>
      </b:Author>
    </b:Author>
    <b:Title>SIL Determination Rule Set: Document Ref. P001_ID090.</b:Title>
    <b:RefOrder>13</b:RefOrder>
  </b:Source>
  <b:Source>
    <b:Tag>UKH14</b:Tag>
    <b:SourceType>DocumentFromInternetSite</b:SourceType>
    <b:Guid>{861DF039-DD7B-4048-9D10-31D4AF1E44ED}</b:Guid>
    <b:Title>Management of instrumented systems providing safety functions of low / undefined safety integrity</b:Title>
    <b:Author>
      <b:Author>
        <b:NameList>
          <b:Person>
            <b:Last>UK HSE</b:Last>
          </b:Person>
        </b:NameList>
      </b:Author>
    </b:Author>
    <b:YearAccessed>2014</b:YearAccessed>
    <b:MonthAccessed>June</b:MonthAccessed>
    <b:DayAccessed>10</b:DayAccessed>
    <b:URL>http://www.hse.gov.uk/foi/internalops/hid_circs/technical_general/spc-tech-gen-51.htm#action</b:URL>
    <b:RefOrder>7</b:RefOrder>
  </b:Source>
  <b:Source>
    <b:Tag>HSE01</b:Tag>
    <b:SourceType>Misc</b:SourceType>
    <b:Guid>{46FCEF7F-8700-461B-A71C-6AAD85742C90}</b:Guid>
    <b:Title>Reducing risks, protecting people (R2P2)</b:Title>
    <b:Year>2001</b:Year>
    <b:Author>
      <b:Author>
        <b:NameList>
          <b:Person>
            <b:Last>HSE</b:Last>
          </b:Person>
        </b:NameList>
      </b:Author>
    </b:Author>
    <b:StandardNumber>ISBN 0-7176-2151-0</b:StandardNumber>
    <b:RefOrder>8</b:RefOrder>
  </b:Source>
  <b:Source>
    <b:Tag>IEC2</b:Tag>
    <b:SourceType>Misc</b:SourceType>
    <b:Guid>{56271DE0-7F0E-46CE-A3A3-5475648A4481}</b:Guid>
    <b:Title>IEC 61508: Functional safety of electrical/electronic/programmable electronic safety-related systems</b:Title>
    <b:RefOrder>11</b:RefOrder>
  </b:Source>
  <b:Source>
    <b:Tag>FAR</b:Tag>
    <b:SourceType>Book</b:SourceType>
    <b:Guid>{35DA6929-24B7-4A7B-8F5A-22E9039A6518}</b:Guid>
    <b:Title>FARADIP - THREE V9.2, Reliability Data Base, Technis, 26 Orchard Drive, Tonbridge, Kent, TN10 4LG, ISBN 0-951-65623-6.</b:Title>
    <b:RefOrder>10</b:RefOrder>
  </b:Source>
  <b:Source>
    <b:Tag>037</b:Tag>
    <b:SourceType>Book</b:SourceType>
    <b:Guid>{E517B2B1-6AF4-4844-8A1F-583F83FD19B3}</b:Guid>
    <b:Title>0379511Risk Matrix for Conventional Safety Risks (0379511)</b:Title>
    <b:RefOrder>3</b:RefOrder>
  </b:Source>
</b:Sources>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0DB12C1A-5C2B-433B-A9EE-13CA48813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39</Pages>
  <Words>8859</Words>
  <Characters>50500</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Manager/>
  <Company>ÅF AB</Company>
  <LinksUpToDate>false</LinksUpToDate>
  <CharactersWithSpaces>59241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Tillman</dc:creator>
  <cp:lastModifiedBy>Meike Rönn</cp:lastModifiedBy>
  <cp:revision>106</cp:revision>
  <dcterms:created xsi:type="dcterms:W3CDTF">2017-04-21T09:00:00Z</dcterms:created>
  <dcterms:modified xsi:type="dcterms:W3CDTF">2018-11-02T09:13:00Z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tual_state_Preliminary">
    <vt:lpwstr>Apr 21, 2017</vt:lpwstr>
  </property>
  <property fmtid="{D5CDD505-2E9C-101B-9397-08002B2CF9AE}" pid="4" name="MXActual_state_Released">
    <vt:lpwstr>N/A</vt:lpwstr>
  </property>
  <property fmtid="{D5CDD505-2E9C-101B-9397-08002B2CF9AE}" pid="5" name="MXCurrent.Localized">
    <vt:lpwstr>Preliminary</vt:lpwstr>
  </property>
  <property fmtid="{D5CDD505-2E9C-101B-9397-08002B2CF9AE}" pid="6" name="MXEmail">
    <vt:lpwstr>Carl.Tillman@esss.se</vt:lpwstr>
  </property>
  <property fmtid="{D5CDD505-2E9C-101B-9397-08002B2CF9AE}" pid="7" name="MXFirstName">
    <vt:lpwstr>Carl</vt:lpwstr>
  </property>
  <property fmtid="{D5CDD505-2E9C-101B-9397-08002B2CF9AE}" pid="8" name="MXLastName">
    <vt:lpwstr>Tillman</vt:lpwstr>
  </property>
  <property fmtid="{D5CDD505-2E9C-101B-9397-08002B2CF9AE}" pid="9" name="MXMiddleName">
    <vt:lpwstr>Unknown</vt:lpwstr>
  </property>
  <property fmtid="{D5CDD505-2E9C-101B-9397-08002B2CF9AE}" pid="10" name="MXPolicy.Localized">
    <vt:lpwstr>Controlled Document</vt:lpwstr>
  </property>
  <property fmtid="{D5CDD505-2E9C-101B-9397-08002B2CF9AE}" pid="11" name="MXSignatures_state_Preliminary">
    <vt:lpwstr/>
  </property>
  <property fmtid="{D5CDD505-2E9C-101B-9397-08002B2CF9AE}" pid="12" name="MXSignatures_state_Released">
    <vt:lpwstr/>
  </property>
  <property fmtid="{D5CDD505-2E9C-101B-9397-08002B2CF9AE}" pid="13" name="MXTVA DTM Allowed Groups">
    <vt:lpwstr/>
  </property>
  <property fmtid="{D5CDD505-2E9C-101B-9397-08002B2CF9AE}" pid="14" name="MXTVA DTM Allowed Roles">
    <vt:lpwstr/>
  </property>
  <property fmtid="{D5CDD505-2E9C-101B-9397-08002B2CF9AE}" pid="15" name="MXTVA DTM Template Access">
    <vt:lpwstr/>
  </property>
  <property fmtid="{D5CDD505-2E9C-101B-9397-08002B2CF9AE}" pid="16" name="MXTVA DTM Template Visable">
    <vt:lpwstr>Yes</vt:lpwstr>
  </property>
  <property fmtid="{D5CDD505-2E9C-101B-9397-08002B2CF9AE}" pid="17" name="MXUser">
    <vt:lpwstr>carltillman</vt:lpwstr>
  </property>
  <property fmtid="{D5CDD505-2E9C-101B-9397-08002B2CF9AE}" pid="18" name="prpGSDName">
    <vt:lpwstr>Chess Controlled Core Word</vt:lpwstr>
  </property>
  <property fmtid="{D5CDD505-2E9C-101B-9397-08002B2CF9AE}" pid="19" name="prpGSDNo">
    <vt:lpwstr>2</vt:lpwstr>
  </property>
  <property fmtid="{D5CDD505-2E9C-101B-9397-08002B2CF9AE}" pid="20" name="prpVersion">
    <vt:lpwstr>Template Active Date: 18 Sep 2015</vt:lpwstr>
  </property>
  <property fmtid="{D5CDD505-2E9C-101B-9397-08002B2CF9AE}" pid="21" name="MXActual_state_Obsolete">
    <vt:lpwstr>N/A</vt:lpwstr>
  </property>
  <property fmtid="{D5CDD505-2E9C-101B-9397-08002B2CF9AE}" pid="22" name="MXSignatures_state_Obsolete">
    <vt:lpwstr/>
  </property>
  <property fmtid="{D5CDD505-2E9C-101B-9397-08002B2CF9AE}" pid="23" name="MXActual_state_Review">
    <vt:lpwstr>N/A</vt:lpwstr>
  </property>
  <property fmtid="{D5CDD505-2E9C-101B-9397-08002B2CF9AE}" pid="24" name="MXSignatures_state_Review">
    <vt:lpwstr/>
  </property>
  <property fmtid="{D5CDD505-2E9C-101B-9397-08002B2CF9AE}" pid="25" name="MXActual_state_Release">
    <vt:lpwstr>N/A</vt:lpwstr>
  </property>
  <property fmtid="{D5CDD505-2E9C-101B-9397-08002B2CF9AE}" pid="26" name="MXSignatures_state_Release">
    <vt:lpwstr/>
  </property>
  <property fmtid="{D5CDD505-2E9C-101B-9397-08002B2CF9AE}" pid="27" name="MXAccess Type">
    <vt:lpwstr>Inherited</vt:lpwstr>
  </property>
  <property fmtid="{D5CDD505-2E9C-101B-9397-08002B2CF9AE}" pid="28" name="MXActiveVersion">
    <vt:lpwstr>2</vt:lpwstr>
  </property>
  <property fmtid="{D5CDD505-2E9C-101B-9397-08002B2CF9AE}" pid="29" name="MXApprover">
    <vt:lpwstr>Tillman, Carl</vt:lpwstr>
  </property>
  <property fmtid="{D5CDD505-2E9C-101B-9397-08002B2CF9AE}" pid="30" name="MXAuthor">
    <vt:lpwstr>Tillman, Carl</vt:lpwstr>
  </property>
  <property fmtid="{D5CDD505-2E9C-101B-9397-08002B2CF9AE}" pid="31" name="MXCheckin Reason">
    <vt:lpwstr/>
  </property>
  <property fmtid="{D5CDD505-2E9C-101B-9397-08002B2CF9AE}" pid="32" name="MXConfidentiality">
    <vt:lpwstr>Internal</vt:lpwstr>
  </property>
  <property fmtid="{D5CDD505-2E9C-101B-9397-08002B2CF9AE}" pid="33" name="MXCurrent">
    <vt:lpwstr>Released</vt:lpwstr>
  </property>
  <property fmtid="{D5CDD505-2E9C-101B-9397-08002B2CF9AE}" pid="34" name="MXDescription">
    <vt:lpwstr>This is the generic template to be used for controlled Word documents in Chess</vt:lpwstr>
  </property>
  <property fmtid="{D5CDD505-2E9C-101B-9397-08002B2CF9AE}" pid="35" name="MXDesignated User">
    <vt:lpwstr>Unassigned</vt:lpwstr>
  </property>
  <property fmtid="{D5CDD505-2E9C-101B-9397-08002B2CF9AE}" pid="36" name="MXIs Version Object">
    <vt:lpwstr>False</vt:lpwstr>
  </property>
  <property fmtid="{D5CDD505-2E9C-101B-9397-08002B2CF9AE}" pid="37" name="MXLanguage">
    <vt:lpwstr>English</vt:lpwstr>
  </property>
  <property fmtid="{D5CDD505-2E9C-101B-9397-08002B2CF9AE}" pid="38" name="MXLatestVersion">
    <vt:lpwstr>2</vt:lpwstr>
  </property>
  <property fmtid="{D5CDD505-2E9C-101B-9397-08002B2CF9AE}" pid="39" name="MXLegacy Id">
    <vt:lpwstr/>
  </property>
  <property fmtid="{D5CDD505-2E9C-101B-9397-08002B2CF9AE}" pid="40" name="MXLink">
    <vt:lpwstr/>
  </property>
  <property fmtid="{D5CDD505-2E9C-101B-9397-08002B2CF9AE}" pid="41" name="MXMove Files To Version">
    <vt:lpwstr>False</vt:lpwstr>
  </property>
  <property fmtid="{D5CDD505-2E9C-101B-9397-08002B2CF9AE}" pid="42" name="MXName">
    <vt:lpwstr>ESS-0060903</vt:lpwstr>
  </property>
  <property fmtid="{D5CDD505-2E9C-101B-9397-08002B2CF9AE}" pid="43" name="MXOriginator">
    <vt:lpwstr>carltillman</vt:lpwstr>
  </property>
  <property fmtid="{D5CDD505-2E9C-101B-9397-08002B2CF9AE}" pid="44" name="MXPolicy">
    <vt:lpwstr>Controlled Document</vt:lpwstr>
  </property>
  <property fmtid="{D5CDD505-2E9C-101B-9397-08002B2CF9AE}" pid="45" name="MXPrinted Date">
    <vt:lpwstr>May 15, 2017</vt:lpwstr>
  </property>
  <property fmtid="{D5CDD505-2E9C-101B-9397-08002B2CF9AE}" pid="46" name="MXPrinted Version">
    <vt:lpwstr/>
  </property>
  <property fmtid="{D5CDD505-2E9C-101B-9397-08002B2CF9AE}" pid="47" name="MXReference">
    <vt:lpwstr/>
  </property>
  <property fmtid="{D5CDD505-2E9C-101B-9397-08002B2CF9AE}" pid="48" name="MXRev">
    <vt:lpwstr>3</vt:lpwstr>
  </property>
  <property fmtid="{D5CDD505-2E9C-101B-9397-08002B2CF9AE}" pid="49" name="MXRevision">
    <vt:lpwstr>3</vt:lpwstr>
  </property>
  <property fmtid="{D5CDD505-2E9C-101B-9397-08002B2CF9AE}" pid="50" name="MXSubmitter">
    <vt:lpwstr>Tillman, Carl</vt:lpwstr>
  </property>
  <property fmtid="{D5CDD505-2E9C-101B-9397-08002B2CF9AE}" pid="51" name="MXSuspend Versioning">
    <vt:lpwstr>False</vt:lpwstr>
  </property>
  <property fmtid="{D5CDD505-2E9C-101B-9397-08002B2CF9AE}" pid="52" name="MXTVADummy1">
    <vt:lpwstr>joakimmeyer</vt:lpwstr>
  </property>
  <property fmtid="{D5CDD505-2E9C-101B-9397-08002B2CF9AE}" pid="53" name="MXTVADummy2">
    <vt:lpwstr>carltillman</vt:lpwstr>
  </property>
  <property fmtid="{D5CDD505-2E9C-101B-9397-08002B2CF9AE}" pid="54" name="MXTVADummy3">
    <vt:lpwstr/>
  </property>
  <property fmtid="{D5CDD505-2E9C-101B-9397-08002B2CF9AE}" pid="55" name="MXTemplateName">
    <vt:lpwstr>ESS-0060903</vt:lpwstr>
  </property>
  <property fmtid="{D5CDD505-2E9C-101B-9397-08002B2CF9AE}" pid="56" name="MXTemplateReleaseDate">
    <vt:lpwstr>May 15, 2017</vt:lpwstr>
  </property>
  <property fmtid="{D5CDD505-2E9C-101B-9397-08002B2CF9AE}" pid="57" name="MXTemplateRev">
    <vt:lpwstr>3</vt:lpwstr>
  </property>
  <property fmtid="{D5CDD505-2E9C-101B-9397-08002B2CF9AE}" pid="58" name="MXTemplateTitle">
    <vt:lpwstr>Chess Controlled Core Word</vt:lpwstr>
  </property>
  <property fmtid="{D5CDD505-2E9C-101B-9397-08002B2CF9AE}" pid="59" name="MXTitle">
    <vt:lpwstr>Chess Controlled Core Word</vt:lpwstr>
  </property>
  <property fmtid="{D5CDD505-2E9C-101B-9397-08002B2CF9AE}" pid="60" name="MXType">
    <vt:lpwstr>TVA DTM Document Template</vt:lpwstr>
  </property>
  <property fmtid="{D5CDD505-2E9C-101B-9397-08002B2CF9AE}" pid="61" name="MXType.Localized">
    <vt:lpwstr>Document Template</vt:lpwstr>
  </property>
  <property fmtid="{D5CDD505-2E9C-101B-9397-08002B2CF9AE}" pid="62" name="MXVersion">
    <vt:lpwstr>2</vt:lpwstr>
  </property>
  <property fmtid="{D5CDD505-2E9C-101B-9397-08002B2CF9AE}" pid="63" name="MXclau">
    <vt:lpwstr>False</vt:lpwstr>
  </property>
  <property fmtid="{D5CDD505-2E9C-101B-9397-08002B2CF9AE}" pid="64" name="MXcon_AccommodationCap">
    <vt:lpwstr/>
  </property>
  <property fmtid="{D5CDD505-2E9C-101B-9397-08002B2CF9AE}" pid="65" name="MXcon_AccommodationCost">
    <vt:lpwstr>False</vt:lpwstr>
  </property>
  <property fmtid="{D5CDD505-2E9C-101B-9397-08002B2CF9AE}" pid="66" name="MXcon_AdditionalSpecialConditions">
    <vt:lpwstr/>
  </property>
  <property fmtid="{D5CDD505-2E9C-101B-9397-08002B2CF9AE}" pid="67" name="MXcon_ApprovedByLineManager">
    <vt:lpwstr>False</vt:lpwstr>
  </property>
  <property fmtid="{D5CDD505-2E9C-101B-9397-08002B2CF9AE}" pid="68" name="MXcon_BackgroundInformation">
    <vt:lpwstr/>
  </property>
  <property fmtid="{D5CDD505-2E9C-101B-9397-08002B2CF9AE}" pid="69" name="MXcon_CallOffFromFrameworkAgreement">
    <vt:lpwstr>False</vt:lpwstr>
  </property>
  <property fmtid="{D5CDD505-2E9C-101B-9397-08002B2CF9AE}" pid="70" name="MXcon_CeilingPrice">
    <vt:lpwstr/>
  </property>
  <property fmtid="{D5CDD505-2E9C-101B-9397-08002B2CF9AE}" pid="71" name="MXcon_CompanyAddress">
    <vt:lpwstr/>
  </property>
  <property fmtid="{D5CDD505-2E9C-101B-9397-08002B2CF9AE}" pid="72" name="MXcon_CompanyRegistrationNumber">
    <vt:lpwstr/>
  </property>
  <property fmtid="{D5CDD505-2E9C-101B-9397-08002B2CF9AE}" pid="73" name="MXcon_CompanyType">
    <vt:lpwstr>Limited Liability company</vt:lpwstr>
  </property>
  <property fmtid="{D5CDD505-2E9C-101B-9397-08002B2CF9AE}" pid="74" name="MXcon_ConflictOfInterestOrPersonalRelationToCounterpart">
    <vt:lpwstr>False</vt:lpwstr>
  </property>
  <property fmtid="{D5CDD505-2E9C-101B-9397-08002B2CF9AE}" pid="75" name="MXcon_ConflictOrInterest">
    <vt:lpwstr/>
  </property>
  <property fmtid="{D5CDD505-2E9C-101B-9397-08002B2CF9AE}" pid="76" name="MXcon_Country">
    <vt:lpwstr>Sweden</vt:lpwstr>
  </property>
  <property fmtid="{D5CDD505-2E9C-101B-9397-08002B2CF9AE}" pid="77" name="MXcon_Currency">
    <vt:lpwstr>SEK</vt:lpwstr>
  </property>
  <property fmtid="{D5CDD505-2E9C-101B-9397-08002B2CF9AE}" pid="78" name="MXcon_DescriptionOfTheServices">
    <vt:lpwstr/>
  </property>
  <property fmtid="{D5CDD505-2E9C-101B-9397-08002B2CF9AE}" pid="79" name="MXcon_DurationEnd">
    <vt:lpwstr/>
  </property>
  <property fmtid="{D5CDD505-2E9C-101B-9397-08002B2CF9AE}" pid="80" name="MXcon_DurationStart">
    <vt:lpwstr/>
  </property>
  <property fmtid="{D5CDD505-2E9C-101B-9397-08002B2CF9AE}" pid="81" name="MXcon_ExpensesDetails">
    <vt:lpwstr/>
  </property>
  <property fmtid="{D5CDD505-2E9C-101B-9397-08002B2CF9AE}" pid="82" name="MXcon_ExternalFundsDetails">
    <vt:lpwstr/>
  </property>
  <property fmtid="{D5CDD505-2E9C-101B-9397-08002B2CF9AE}" pid="83" name="MXcon_Fee">
    <vt:lpwstr/>
  </property>
  <property fmtid="{D5CDD505-2E9C-101B-9397-08002B2CF9AE}" pid="84" name="MXcon_FeeOptions">
    <vt:lpwstr>Hourly</vt:lpwstr>
  </property>
  <property fmtid="{D5CDD505-2E9C-101B-9397-08002B2CF9AE}" pid="85" name="MXcon_FinancedByExternalFunds">
    <vt:lpwstr>False</vt:lpwstr>
  </property>
  <property fmtid="{D5CDD505-2E9C-101B-9397-08002B2CF9AE}" pid="86" name="MXcon_ITEquipment">
    <vt:lpwstr>False</vt:lpwstr>
  </property>
  <property fmtid="{D5CDD505-2E9C-101B-9397-08002B2CF9AE}" pid="87" name="MXcon_ITEquipmentDetails">
    <vt:lpwstr/>
  </property>
  <property fmtid="{D5CDD505-2E9C-101B-9397-08002B2CF9AE}" pid="88" name="MXcon_ImportantCommercialOrOther">
    <vt:lpwstr/>
  </property>
  <property fmtid="{D5CDD505-2E9C-101B-9397-08002B2CF9AE}" pid="89" name="MXcon_NameOfConsultant">
    <vt:lpwstr/>
  </property>
  <property fmtid="{D5CDD505-2E9C-101B-9397-08002B2CF9AE}" pid="90" name="MXcon_NameOfCounterpart">
    <vt:lpwstr/>
  </property>
  <property fmtid="{D5CDD505-2E9C-101B-9397-08002B2CF9AE}" pid="91" name="MXcon_NameOfLineManager">
    <vt:lpwstr/>
  </property>
  <property fmtid="{D5CDD505-2E9C-101B-9397-08002B2CF9AE}" pid="92" name="MXcon_Notified">
    <vt:lpwstr>False</vt:lpwstr>
  </property>
  <property fmtid="{D5CDD505-2E9C-101B-9397-08002B2CF9AE}" pid="93" name="MXcon_OtherExpenses">
    <vt:lpwstr>False</vt:lpwstr>
  </property>
  <property fmtid="{D5CDD505-2E9C-101B-9397-08002B2CF9AE}" pid="94" name="MXcon_OtherRelevantInformation">
    <vt:lpwstr/>
  </property>
  <property fmtid="{D5CDD505-2E9C-101B-9397-08002B2CF9AE}" pid="95" name="MXcon_OtherRelevantInformationDescription">
    <vt:lpwstr/>
  </property>
  <property fmtid="{D5CDD505-2E9C-101B-9397-08002B2CF9AE}" pid="96" name="MXcon_ReasonForExemption">
    <vt:lpwstr/>
  </property>
  <property fmtid="{D5CDD505-2E9C-101B-9397-08002B2CF9AE}" pid="97" name="MXcon_ReportingProcedure">
    <vt:lpwstr/>
  </property>
  <property fmtid="{D5CDD505-2E9C-101B-9397-08002B2CF9AE}" pid="98" name="MXcon_SubjectToProcurement">
    <vt:lpwstr>False</vt:lpwstr>
  </property>
  <property fmtid="{D5CDD505-2E9C-101B-9397-08002B2CF9AE}" pid="99" name="MXcon_TimeScheduleAndMilestonesForCompletion">
    <vt:lpwstr/>
  </property>
  <property fmtid="{D5CDD505-2E9C-101B-9397-08002B2CF9AE}" pid="100" name="MXcon_TravelCap">
    <vt:lpwstr/>
  </property>
  <property fmtid="{D5CDD505-2E9C-101B-9397-08002B2CF9AE}" pid="101" name="MXcon_TravelCost">
    <vt:lpwstr>False</vt:lpwstr>
  </property>
  <property fmtid="{D5CDD505-2E9C-101B-9397-08002B2CF9AE}" pid="102" name="MXdmg_GeneratedFrom">
    <vt:lpwstr/>
  </property>
  <property fmtid="{D5CDD505-2E9C-101B-9397-08002B2CF9AE}" pid="103" name="MXdmg_Language">
    <vt:lpwstr>en</vt:lpwstr>
  </property>
  <property fmtid="{D5CDD505-2E9C-101B-9397-08002B2CF9AE}" pid="104" name="MXdmg_LastSourceFileCheckin">
    <vt:lpwstr>May 12, 2017</vt:lpwstr>
  </property>
  <property fmtid="{D5CDD505-2E9C-101B-9397-08002B2CF9AE}" pid="105" name="MXFile Created Date">
    <vt:lpwstr/>
  </property>
  <property fmtid="{D5CDD505-2E9C-101B-9397-08002B2CF9AE}" pid="106" name="MXFile Dimension">
    <vt:lpwstr/>
  </property>
  <property fmtid="{D5CDD505-2E9C-101B-9397-08002B2CF9AE}" pid="107" name="MXFile Duration">
    <vt:lpwstr>0.0</vt:lpwstr>
  </property>
  <property fmtid="{D5CDD505-2E9C-101B-9397-08002B2CF9AE}" pid="108" name="MXFile Modified Date">
    <vt:lpwstr/>
  </property>
  <property fmtid="{D5CDD505-2E9C-101B-9397-08002B2CF9AE}" pid="109" name="MXFile Size">
    <vt:lpwstr>0</vt:lpwstr>
  </property>
  <property fmtid="{D5CDD505-2E9C-101B-9397-08002B2CF9AE}" pid="110" name="MXFile Type">
    <vt:lpwstr/>
  </property>
</Properties>
</file>