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4885" w:type="pct"/>
        <w:jc w:val="center"/>
        <w:tblLook w:val="04A0" w:firstRow="1" w:lastRow="0" w:firstColumn="1" w:lastColumn="0" w:noHBand="0" w:noVBand="1"/>
      </w:tblPr>
      <w:tblGrid>
        <w:gridCol w:w="4704"/>
        <w:gridCol w:w="4704"/>
      </w:tblGrid>
      <w:tr w:rsidR="00CC775B" w:rsidRPr="008A3FA3" w14:paraId="732F5B75" w14:textId="77777777" w:rsidTr="00AE610A">
        <w:trPr>
          <w:trHeight w:val="113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D7C4352" w14:textId="41C51615" w:rsidR="0042614F" w:rsidRPr="005255B9" w:rsidRDefault="005255B9" w:rsidP="005255B9">
            <w:pPr>
              <w:pStyle w:val="Documenttitle"/>
              <w:rPr>
                <w:i/>
                <w:iCs/>
              </w:rPr>
            </w:pPr>
            <w:r>
              <w:t>Report FROM</w:t>
            </w:r>
            <w:r>
              <w:br/>
            </w:r>
            <w:r w:rsidR="00955BF7">
              <w:rPr>
                <w:i/>
                <w:iCs/>
              </w:rPr>
              <w:t>Experiment Control and Data Curation Group</w:t>
            </w:r>
          </w:p>
        </w:tc>
      </w:tr>
      <w:tr w:rsidR="00CC775B" w:rsidRPr="00B414C7" w14:paraId="44579FEB" w14:textId="77777777" w:rsidTr="00AE610A">
        <w:trPr>
          <w:jc w:val="center"/>
        </w:trPr>
        <w:tc>
          <w:tcPr>
            <w:tcW w:w="5000" w:type="pct"/>
            <w:gridSpan w:val="2"/>
            <w:tcBorders>
              <w:top w:val="single" w:sz="4" w:space="0" w:color="auto"/>
              <w:left w:val="nil"/>
              <w:bottom w:val="nil"/>
              <w:right w:val="nil"/>
            </w:tcBorders>
          </w:tcPr>
          <w:p w14:paraId="7AD479F5" w14:textId="77777777" w:rsidR="00CC775B" w:rsidRPr="00B414C7" w:rsidRDefault="00CC775B" w:rsidP="00CC775B"/>
        </w:tc>
      </w:tr>
      <w:tr w:rsidR="00156915" w14:paraId="677F096C" w14:textId="77777777" w:rsidTr="00AE61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00" w:type="pct"/>
          </w:tcPr>
          <w:p w14:paraId="709ED435" w14:textId="30914A35" w:rsidR="00156915" w:rsidRPr="00156915" w:rsidRDefault="0042614F" w:rsidP="00156915">
            <w:pPr>
              <w:pStyle w:val="TableText"/>
              <w:rPr>
                <w:b/>
              </w:rPr>
            </w:pPr>
            <w:r>
              <w:rPr>
                <w:b/>
              </w:rPr>
              <w:t xml:space="preserve">Author: </w:t>
            </w:r>
            <w:r w:rsidR="00955BF7">
              <w:rPr>
                <w:b/>
              </w:rPr>
              <w:t>Tobias Richter</w:t>
            </w:r>
          </w:p>
        </w:tc>
        <w:tc>
          <w:tcPr>
            <w:tcW w:w="2500" w:type="pct"/>
          </w:tcPr>
          <w:p w14:paraId="183FED4B" w14:textId="47290C8E" w:rsidR="00156915" w:rsidRPr="00156915" w:rsidRDefault="0042614F" w:rsidP="00156915">
            <w:pPr>
              <w:pStyle w:val="TableText"/>
              <w:rPr>
                <w:b/>
              </w:rPr>
            </w:pPr>
            <w:r>
              <w:rPr>
                <w:b/>
              </w:rPr>
              <w:t>Date:</w:t>
            </w:r>
            <w:r w:rsidR="00955BF7">
              <w:rPr>
                <w:b/>
              </w:rPr>
              <w:t xml:space="preserve"> </w:t>
            </w:r>
            <w:r w:rsidR="00824BD1">
              <w:rPr>
                <w:b/>
              </w:rPr>
              <w:t>October</w:t>
            </w:r>
            <w:r w:rsidR="00955BF7">
              <w:rPr>
                <w:b/>
              </w:rPr>
              <w:t xml:space="preserve"> 202</w:t>
            </w:r>
            <w:r w:rsidR="00576C29">
              <w:rPr>
                <w:b/>
              </w:rPr>
              <w:t>2</w:t>
            </w:r>
          </w:p>
        </w:tc>
      </w:tr>
      <w:tr w:rsidR="00156915" w14:paraId="3D8AB367" w14:textId="77777777" w:rsidTr="00AE61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00" w:type="pct"/>
          </w:tcPr>
          <w:p w14:paraId="0F995066" w14:textId="77777777" w:rsidR="00156915" w:rsidRDefault="00156915" w:rsidP="00156915">
            <w:pPr>
              <w:pStyle w:val="TableText"/>
            </w:pPr>
          </w:p>
        </w:tc>
        <w:tc>
          <w:tcPr>
            <w:tcW w:w="2500" w:type="pct"/>
          </w:tcPr>
          <w:p w14:paraId="07AE1C92" w14:textId="77777777" w:rsidR="00156915" w:rsidRDefault="00156915" w:rsidP="00156915">
            <w:pPr>
              <w:pStyle w:val="TableText"/>
            </w:pPr>
          </w:p>
        </w:tc>
      </w:tr>
    </w:tbl>
    <w:p w14:paraId="295FF832" w14:textId="77777777" w:rsidR="002449FA" w:rsidRDefault="002449FA" w:rsidP="002449FA">
      <w:pPr>
        <w:pStyle w:val="Heading1"/>
      </w:pPr>
      <w:r>
        <w:t>Introduction</w:t>
      </w:r>
    </w:p>
    <w:p w14:paraId="23C09BAE" w14:textId="0FB4A41B" w:rsidR="00007BD0" w:rsidRDefault="00007BD0" w:rsidP="00007BD0">
      <w:r>
        <w:t>This document gives a brief overview of the status and progress for mainly the instrument scope of the Experiment Control and Data Curation (ECDC) Group since April 202</w:t>
      </w:r>
      <w:r>
        <w:t>2</w:t>
      </w:r>
      <w:r>
        <w:t xml:space="preserve">. It includes information on the collaboration with the </w:t>
      </w:r>
      <w:r w:rsidRPr="00CC64F7">
        <w:t>Neutron Instrument and Technologies Integration Support</w:t>
      </w:r>
      <w:r>
        <w:t xml:space="preserve"> Work Package (WP12) of the Integrated Controls System (ICS) Division. </w:t>
      </w:r>
    </w:p>
    <w:p w14:paraId="2F211670" w14:textId="2F16D5B1" w:rsidR="00007BD0" w:rsidRDefault="00007BD0" w:rsidP="00007BD0">
      <w:r>
        <w:t>ECDC with WP12 cover e</w:t>
      </w:r>
      <w:r w:rsidRPr="00BA79CD">
        <w:t xml:space="preserve">xperiment </w:t>
      </w:r>
      <w:r>
        <w:t>c</w:t>
      </w:r>
      <w:r w:rsidRPr="00BA79CD">
        <w:t>ontrol</w:t>
      </w:r>
      <w:r>
        <w:t>, b</w:t>
      </w:r>
      <w:r w:rsidRPr="00BA79CD">
        <w:t xml:space="preserve">eamline and </w:t>
      </w:r>
      <w:r>
        <w:t>d</w:t>
      </w:r>
      <w:r w:rsidRPr="00BA79CD">
        <w:t xml:space="preserve">evice </w:t>
      </w:r>
      <w:r>
        <w:t>c</w:t>
      </w:r>
      <w:r w:rsidRPr="00BA79CD">
        <w:t>ontrols (EPICS</w:t>
      </w:r>
      <w:r>
        <w:t>, including for other NSS/SD groups), d</w:t>
      </w:r>
      <w:r w:rsidRPr="00BA79CD">
        <w:t xml:space="preserve">ata </w:t>
      </w:r>
      <w:r>
        <w:t>a</w:t>
      </w:r>
      <w:r w:rsidRPr="00BA79CD">
        <w:t>cquisition</w:t>
      </w:r>
      <w:r>
        <w:t>, d</w:t>
      </w:r>
      <w:r w:rsidRPr="00BA79CD">
        <w:t xml:space="preserve">etector </w:t>
      </w:r>
      <w:r>
        <w:t>s</w:t>
      </w:r>
      <w:r w:rsidRPr="00BA79CD">
        <w:t xml:space="preserve">oftware </w:t>
      </w:r>
      <w:r>
        <w:t>e</w:t>
      </w:r>
      <w:r w:rsidRPr="00BA79CD">
        <w:t xml:space="preserve">vent </w:t>
      </w:r>
      <w:r>
        <w:t>f</w:t>
      </w:r>
      <w:r w:rsidRPr="00BA79CD">
        <w:t>ormatio</w:t>
      </w:r>
      <w:r>
        <w:t>n, as well as d</w:t>
      </w:r>
      <w:r w:rsidRPr="00BA79CD">
        <w:t xml:space="preserve">ata </w:t>
      </w:r>
      <w:r>
        <w:t>m</w:t>
      </w:r>
      <w:r w:rsidRPr="00BA79CD">
        <w:t xml:space="preserve">anagement </w:t>
      </w:r>
      <w:r>
        <w:t>and c</w:t>
      </w:r>
      <w:r w:rsidRPr="00BA79CD">
        <w:t>uration</w:t>
      </w:r>
      <w:r>
        <w:t xml:space="preserve">. That puts the group into the position to be the first contact for instruments for many aspects. Where work is carried out by WP12, this is based on priorities set by ECDC. </w:t>
      </w:r>
    </w:p>
    <w:p w14:paraId="1A10A1D3" w14:textId="77F58264" w:rsidR="008314DF" w:rsidRDefault="008314DF" w:rsidP="0070466D">
      <w:pPr>
        <w:jc w:val="center"/>
      </w:pPr>
      <w:r w:rsidRPr="008314DF">
        <w:drawing>
          <wp:inline distT="0" distB="0" distL="0" distR="0" wp14:anchorId="4F8B6B96" wp14:editId="07CF49EF">
            <wp:extent cx="3808136" cy="2139193"/>
            <wp:effectExtent l="0" t="25400" r="0" b="58420"/>
            <wp:docPr id="7" name="Diagram 7">
              <a:extLst xmlns:a="http://schemas.openxmlformats.org/drawingml/2006/main">
                <a:ext uri="{FF2B5EF4-FFF2-40B4-BE49-F238E27FC236}">
                  <a16:creationId xmlns:a16="http://schemas.microsoft.com/office/drawing/2014/main" id="{1996E11B-0E98-95B4-C467-E07448A9D9B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20981FFB" w14:textId="623CBE29" w:rsidR="008314DF" w:rsidRPr="0070466D" w:rsidRDefault="008314DF" w:rsidP="0070466D">
      <w:pPr>
        <w:jc w:val="center"/>
        <w:rPr>
          <w:i/>
          <w:iCs/>
        </w:rPr>
      </w:pPr>
      <w:r w:rsidRPr="0070466D">
        <w:rPr>
          <w:i/>
          <w:iCs/>
        </w:rPr>
        <w:t>Figure 1: ECDC scope areas</w:t>
      </w:r>
    </w:p>
    <w:p w14:paraId="23669151" w14:textId="21370317" w:rsidR="00007BD0" w:rsidRDefault="00007BD0" w:rsidP="00007BD0">
      <w:r w:rsidRPr="0070466D">
        <w:t xml:space="preserve">Currently the group (excluding the section for Scientific Web Applications outside of NSS) consists of </w:t>
      </w:r>
      <w:r w:rsidRPr="0070466D">
        <w:t>10</w:t>
      </w:r>
      <w:r w:rsidRPr="0070466D">
        <w:t xml:space="preserve"> staff with a background in either software engineering, science or both. This includes two staff that started in </w:t>
      </w:r>
      <w:r w:rsidRPr="0070466D">
        <w:t>August</w:t>
      </w:r>
      <w:r w:rsidRPr="0070466D">
        <w:t xml:space="preserve"> 202</w:t>
      </w:r>
      <w:r w:rsidRPr="0070466D">
        <w:t>2</w:t>
      </w:r>
      <w:r w:rsidRPr="0070466D">
        <w:t xml:space="preserve"> </w:t>
      </w:r>
      <w:r w:rsidRPr="0070466D">
        <w:t>to replace</w:t>
      </w:r>
      <w:r w:rsidRPr="0070466D">
        <w:t xml:space="preserve"> </w:t>
      </w:r>
      <w:r w:rsidRPr="0070466D">
        <w:t xml:space="preserve">resigned </w:t>
      </w:r>
      <w:r w:rsidRPr="0070466D">
        <w:t xml:space="preserve">staff </w:t>
      </w:r>
      <w:r w:rsidRPr="0070466D">
        <w:t>members</w:t>
      </w:r>
      <w:r w:rsidRPr="0070466D">
        <w:t xml:space="preserve">. </w:t>
      </w:r>
      <w:r w:rsidRPr="0070466D">
        <w:t xml:space="preserve">The recruitment for one further person has been approved, but no recruitment is currently active. The idea is to wait until </w:t>
      </w:r>
      <w:r w:rsidR="0070466D" w:rsidRPr="0070466D">
        <w:t>the new year when the recently joined</w:t>
      </w:r>
      <w:r w:rsidRPr="0070466D">
        <w:t xml:space="preserve"> team members have settled in. </w:t>
      </w:r>
      <w:r w:rsidRPr="0070466D">
        <w:t xml:space="preserve">Staff numbers in WP12 have gone </w:t>
      </w:r>
      <w:r w:rsidRPr="0070466D">
        <w:t xml:space="preserve">up to </w:t>
      </w:r>
      <w:r w:rsidR="008314DF" w:rsidRPr="0070466D">
        <w:t xml:space="preserve">6 </w:t>
      </w:r>
      <w:r w:rsidRPr="0070466D">
        <w:t>in the recent months</w:t>
      </w:r>
      <w:r w:rsidR="008314DF" w:rsidRPr="0070466D">
        <w:t xml:space="preserve">. Some members of the team are still </w:t>
      </w:r>
      <w:r w:rsidR="0070466D" w:rsidRPr="0070466D">
        <w:t>being trained, but for the work coming up in the near future this seems an appropriate level.</w:t>
      </w:r>
    </w:p>
    <w:p w14:paraId="11FF331E" w14:textId="4318030B" w:rsidR="00366F41" w:rsidRPr="00366F41" w:rsidRDefault="009919D6" w:rsidP="00366F41">
      <w:r>
        <w:t xml:space="preserve">Two events with major ECDC </w:t>
      </w:r>
      <w:r w:rsidR="00366F41">
        <w:t>contributions</w:t>
      </w:r>
      <w:r>
        <w:t xml:space="preserve"> have been:</w:t>
      </w:r>
    </w:p>
    <w:p w14:paraId="05289A66" w14:textId="0B09C944" w:rsidR="00366F41" w:rsidRPr="00366F41" w:rsidRDefault="009919D6" w:rsidP="00366F41">
      <w:pPr>
        <w:pStyle w:val="ListParagraph"/>
        <w:numPr>
          <w:ilvl w:val="0"/>
          <w:numId w:val="26"/>
        </w:numPr>
        <w:rPr>
          <w:rFonts w:ascii="Roboto Light" w:hAnsi="Roboto Light"/>
          <w:sz w:val="24"/>
          <w:szCs w:val="24"/>
          <w:lang w:val="en-US"/>
        </w:rPr>
      </w:pPr>
      <w:r w:rsidRPr="00C517D5">
        <w:t>DMSC - Instrument Scientists workshop</w:t>
      </w:r>
      <w:r w:rsidR="00366F41">
        <w:t xml:space="preserve"> (May)</w:t>
      </w:r>
      <w:r w:rsidR="00366F41">
        <w:br/>
      </w:r>
      <w:hyperlink r:id="rId14" w:history="1">
        <w:r w:rsidRPr="00366F41">
          <w:rPr>
            <w:rStyle w:val="Hyperlink"/>
            <w:rFonts w:ascii="Roboto Light" w:hAnsi="Roboto Light"/>
            <w:sz w:val="24"/>
            <w:szCs w:val="24"/>
            <w:lang w:val="en-SE"/>
          </w:rPr>
          <w:t>https://indico.esss.lu.se/event/3005/</w:t>
        </w:r>
      </w:hyperlink>
      <w:r w:rsidRPr="00366F41">
        <w:rPr>
          <w:rFonts w:ascii="Roboto Light" w:hAnsi="Roboto Light"/>
          <w:sz w:val="24"/>
          <w:szCs w:val="24"/>
          <w:lang w:val="en-SE"/>
        </w:rPr>
        <w:t xml:space="preserve"> </w:t>
      </w:r>
      <w:r w:rsidR="00366F41">
        <w:rPr>
          <w:rFonts w:ascii="Roboto Light" w:hAnsi="Roboto Light"/>
          <w:sz w:val="24"/>
          <w:szCs w:val="24"/>
          <w:lang w:val="en-SE"/>
        </w:rPr>
        <w:br/>
      </w:r>
      <w:r w:rsidR="00366F41" w:rsidRPr="00366F41">
        <w:t>Focus was on getting instrument scientists ready for cold and hot commissioning from the point of view of being able to use the ESS software packages. ECDC ran a day on experiment control (NICOS) and file writing (see more below).</w:t>
      </w:r>
    </w:p>
    <w:p w14:paraId="567E4899" w14:textId="1BFB7216" w:rsidR="009919D6" w:rsidRPr="00E11211" w:rsidRDefault="00366F41" w:rsidP="00007BD0">
      <w:pPr>
        <w:pStyle w:val="ListParagraph"/>
        <w:numPr>
          <w:ilvl w:val="0"/>
          <w:numId w:val="26"/>
        </w:numPr>
        <w:rPr>
          <w:lang w:val="en-US"/>
        </w:rPr>
      </w:pPr>
      <w:r w:rsidRPr="00C517D5">
        <w:lastRenderedPageBreak/>
        <w:t>Instrument Network Architecture Review Workshop</w:t>
      </w:r>
      <w:r>
        <w:t xml:space="preserve"> (August)</w:t>
      </w:r>
      <w:r>
        <w:br/>
      </w:r>
      <w:hyperlink r:id="rId15" w:history="1">
        <w:r w:rsidRPr="00366F41">
          <w:rPr>
            <w:rStyle w:val="Hyperlink"/>
            <w:rFonts w:ascii="Roboto Light" w:hAnsi="Roboto Light"/>
            <w:color w:val="FF0000"/>
            <w:sz w:val="24"/>
            <w:szCs w:val="24"/>
            <w:lang w:val="en-SE"/>
          </w:rPr>
          <w:t>https://indico.esss.lu.se/event/3057/</w:t>
        </w:r>
      </w:hyperlink>
      <w:r w:rsidRPr="00366F41">
        <w:rPr>
          <w:lang w:val="en-SE"/>
        </w:rPr>
        <w:br/>
      </w:r>
      <w:r w:rsidRPr="00366F41">
        <w:rPr>
          <w:lang w:val="en-US"/>
        </w:rPr>
        <w:t>First longer session (re)-evaluate some design decisions in the network and computing infrastructure.</w:t>
      </w:r>
    </w:p>
    <w:p w14:paraId="38DA8A32" w14:textId="0DB26F92" w:rsidR="009919D6" w:rsidRDefault="00C06D7B" w:rsidP="009919D6">
      <w:r>
        <w:rPr>
          <w:lang w:val="en-US"/>
        </w:rPr>
        <w:t xml:space="preserve">After the </w:t>
      </w:r>
      <w:proofErr w:type="spellStart"/>
      <w:r>
        <w:rPr>
          <w:lang w:val="en-US"/>
        </w:rPr>
        <w:t>rebaseline</w:t>
      </w:r>
      <w:proofErr w:type="spellEnd"/>
      <w:r>
        <w:rPr>
          <w:lang w:val="en-US"/>
        </w:rPr>
        <w:t xml:space="preserve"> there is a closer look at performance and new ECDC</w:t>
      </w:r>
      <w:r w:rsidR="009919D6">
        <w:t xml:space="preserve"> milestones have been generated </w:t>
      </w:r>
      <w:r>
        <w:t>to allow better progress tracking. This is generally a useful exercise. But the plan is still missing important links to the rest of the project (instrument projects, sample environment and detectors for example) and service providers (DST, ICS WP12, ICS infrastructure). Those links are partially being worked on.</w:t>
      </w:r>
    </w:p>
    <w:p w14:paraId="168C8F3E" w14:textId="6FEB2DA6" w:rsidR="002449FA" w:rsidRDefault="00007BD0" w:rsidP="00007BD0">
      <w:pPr>
        <w:pStyle w:val="Heading1"/>
      </w:pPr>
      <w:r>
        <w:t>Response to previous STAP report</w:t>
      </w:r>
    </w:p>
    <w:tbl>
      <w:tblPr>
        <w:tblpPr w:leftFromText="180" w:rightFromText="180" w:vertAnchor="text" w:horzAnchor="margin" w:tblpY="74"/>
        <w:tblW w:w="9490" w:type="dxa"/>
        <w:shd w:val="clear" w:color="auto" w:fill="FFFFFF"/>
        <w:tblCellMar>
          <w:top w:w="15" w:type="dxa"/>
          <w:left w:w="15" w:type="dxa"/>
          <w:bottom w:w="15" w:type="dxa"/>
          <w:right w:w="15" w:type="dxa"/>
        </w:tblCellMar>
        <w:tblLook w:val="04A0" w:firstRow="1" w:lastRow="0" w:firstColumn="1" w:lastColumn="0" w:noHBand="0" w:noVBand="1"/>
      </w:tblPr>
      <w:tblGrid>
        <w:gridCol w:w="5095"/>
        <w:gridCol w:w="4395"/>
      </w:tblGrid>
      <w:tr w:rsidR="00C06D7B" w:rsidRPr="00911731" w14:paraId="285F9831" w14:textId="77777777" w:rsidTr="00C06D7B">
        <w:tc>
          <w:tcPr>
            <w:tcW w:w="50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6FFDEAD7" w14:textId="77777777" w:rsidR="00911731" w:rsidRPr="00911731" w:rsidRDefault="00911731" w:rsidP="00911731">
            <w:pPr>
              <w:spacing w:after="0"/>
              <w:rPr>
                <w:rFonts w:ascii="Segoe UI" w:eastAsia="Times New Roman" w:hAnsi="Segoe UI" w:cs="Segoe UI"/>
                <w:color w:val="172B4D"/>
                <w:sz w:val="21"/>
                <w:szCs w:val="21"/>
                <w:lang w:val="en-SE" w:eastAsia="en-GB"/>
              </w:rPr>
            </w:pPr>
            <w:r w:rsidRPr="00911731">
              <w:rPr>
                <w:rFonts w:ascii="Segoe UI" w:eastAsia="Times New Roman" w:hAnsi="Segoe UI" w:cs="Segoe UI"/>
                <w:b/>
                <w:bCs/>
                <w:color w:val="172B4D"/>
                <w:sz w:val="21"/>
                <w:szCs w:val="21"/>
                <w:lang w:val="en-SE" w:eastAsia="en-GB"/>
              </w:rPr>
              <w:t>STAP Comments</w:t>
            </w:r>
          </w:p>
        </w:tc>
        <w:tc>
          <w:tcPr>
            <w:tcW w:w="43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7B272912" w14:textId="77777777" w:rsidR="00911731" w:rsidRPr="00911731" w:rsidRDefault="00911731" w:rsidP="00911731">
            <w:pPr>
              <w:spacing w:after="0"/>
              <w:rPr>
                <w:rFonts w:ascii="Segoe UI" w:eastAsia="Times New Roman" w:hAnsi="Segoe UI" w:cs="Segoe UI"/>
                <w:color w:val="172B4D"/>
                <w:sz w:val="21"/>
                <w:szCs w:val="21"/>
                <w:lang w:val="en-SE" w:eastAsia="en-GB"/>
              </w:rPr>
            </w:pPr>
            <w:r w:rsidRPr="00911731">
              <w:rPr>
                <w:rFonts w:ascii="Segoe UI" w:eastAsia="Times New Roman" w:hAnsi="Segoe UI" w:cs="Segoe UI"/>
                <w:b/>
                <w:bCs/>
                <w:color w:val="172B4D"/>
                <w:sz w:val="21"/>
                <w:szCs w:val="21"/>
                <w:lang w:val="en-SE" w:eastAsia="en-GB"/>
              </w:rPr>
              <w:t>DMSC planned actions / comments</w:t>
            </w:r>
          </w:p>
        </w:tc>
      </w:tr>
      <w:tr w:rsidR="00C06D7B" w:rsidRPr="00911731" w14:paraId="4A41ED6B" w14:textId="77777777" w:rsidTr="00C06D7B">
        <w:tc>
          <w:tcPr>
            <w:tcW w:w="50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765E64FE" w14:textId="77777777" w:rsidR="00911731" w:rsidRPr="00911731" w:rsidRDefault="00911731" w:rsidP="00911731">
            <w:pPr>
              <w:spacing w:after="0"/>
              <w:rPr>
                <w:rFonts w:ascii="Segoe UI" w:eastAsia="Times New Roman" w:hAnsi="Segoe UI" w:cs="Segoe UI"/>
                <w:color w:val="172B4D"/>
                <w:sz w:val="21"/>
                <w:szCs w:val="21"/>
                <w:lang w:val="en-SE" w:eastAsia="en-GB"/>
              </w:rPr>
            </w:pPr>
            <w:r w:rsidRPr="00911731">
              <w:rPr>
                <w:rFonts w:ascii="Segoe UI" w:eastAsia="Times New Roman" w:hAnsi="Segoe UI" w:cs="Segoe UI"/>
                <w:color w:val="172B4D"/>
                <w:sz w:val="21"/>
                <w:szCs w:val="21"/>
                <w:lang w:val="en-SE" w:eastAsia="en-GB"/>
              </w:rPr>
              <w:t>It might not been possible to totally commission all real setups on YMIR and therefore one should be ready to face unexpected problems during cold commissioning on the real instruments.</w:t>
            </w:r>
          </w:p>
        </w:tc>
        <w:tc>
          <w:tcPr>
            <w:tcW w:w="43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1E555245" w14:textId="00519275" w:rsidR="00911731" w:rsidRPr="00911731" w:rsidRDefault="00007BD0" w:rsidP="00911731">
            <w:pPr>
              <w:spacing w:after="0"/>
              <w:rPr>
                <w:rFonts w:ascii="Segoe UI" w:eastAsia="Times New Roman" w:hAnsi="Segoe UI" w:cs="Segoe UI"/>
                <w:color w:val="172B4D"/>
                <w:sz w:val="21"/>
                <w:szCs w:val="21"/>
                <w:lang w:val="en-SE" w:eastAsia="en-GB"/>
              </w:rPr>
            </w:pPr>
            <w:r>
              <w:rPr>
                <w:rFonts w:ascii="Segoe UI" w:eastAsia="Times New Roman" w:hAnsi="Segoe UI" w:cs="Segoe UI"/>
                <w:color w:val="172B4D"/>
                <w:sz w:val="21"/>
                <w:szCs w:val="21"/>
                <w:lang w:val="en-US" w:eastAsia="en-GB"/>
              </w:rPr>
              <w:t>Y</w:t>
            </w:r>
            <w:r w:rsidR="00911731" w:rsidRPr="00911731">
              <w:rPr>
                <w:rFonts w:ascii="Segoe UI" w:eastAsia="Times New Roman" w:hAnsi="Segoe UI" w:cs="Segoe UI"/>
                <w:color w:val="172B4D"/>
                <w:sz w:val="21"/>
                <w:szCs w:val="21"/>
                <w:lang w:val="en-SE" w:eastAsia="en-GB"/>
              </w:rPr>
              <w:t>es</w:t>
            </w:r>
          </w:p>
        </w:tc>
      </w:tr>
      <w:tr w:rsidR="00C06D7B" w:rsidRPr="00911731" w14:paraId="310BFDA2" w14:textId="77777777" w:rsidTr="00C06D7B">
        <w:tc>
          <w:tcPr>
            <w:tcW w:w="50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5E3DFF3B" w14:textId="77777777" w:rsidR="00911731" w:rsidRPr="00911731" w:rsidRDefault="00911731" w:rsidP="00911731">
            <w:pPr>
              <w:spacing w:after="0"/>
              <w:rPr>
                <w:rFonts w:ascii="Segoe UI" w:eastAsia="Times New Roman" w:hAnsi="Segoe UI" w:cs="Segoe UI"/>
                <w:color w:val="172B4D"/>
                <w:sz w:val="21"/>
                <w:szCs w:val="21"/>
                <w:lang w:val="en-SE" w:eastAsia="en-GB"/>
              </w:rPr>
            </w:pPr>
            <w:r w:rsidRPr="00911731">
              <w:rPr>
                <w:rFonts w:ascii="Segoe UI" w:eastAsia="Times New Roman" w:hAnsi="Segoe UI" w:cs="Segoe UI"/>
                <w:color w:val="172B4D"/>
                <w:sz w:val="21"/>
                <w:szCs w:val="21"/>
                <w:lang w:val="en-SE" w:eastAsia="en-GB"/>
              </w:rPr>
              <w:t>A serious investigation must be conducted to solve those the issues with electromagnetic compatibility (EMC) that seem related to the coupling between the VMM hybrid board and the multi-blade and the multi-grid detectors.</w:t>
            </w:r>
          </w:p>
        </w:tc>
        <w:tc>
          <w:tcPr>
            <w:tcW w:w="43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0B7560B7" w14:textId="77777777" w:rsidR="00911731" w:rsidRPr="00911731" w:rsidRDefault="00911731" w:rsidP="00911731">
            <w:pPr>
              <w:spacing w:after="0"/>
              <w:rPr>
                <w:rFonts w:ascii="Segoe UI" w:eastAsia="Times New Roman" w:hAnsi="Segoe UI" w:cs="Segoe UI"/>
                <w:color w:val="172B4D"/>
                <w:sz w:val="21"/>
                <w:szCs w:val="21"/>
                <w:lang w:val="en-SE" w:eastAsia="en-GB"/>
              </w:rPr>
            </w:pPr>
            <w:r w:rsidRPr="00911731">
              <w:rPr>
                <w:rFonts w:ascii="Segoe UI" w:eastAsia="Times New Roman" w:hAnsi="Segoe UI" w:cs="Segoe UI"/>
                <w:color w:val="172B4D"/>
                <w:sz w:val="21"/>
                <w:szCs w:val="21"/>
                <w:lang w:val="en-SE" w:eastAsia="en-GB"/>
              </w:rPr>
              <w:t>VMM electronics integration work is ongoing - not in the DMSC/ECDC scope</w:t>
            </w:r>
          </w:p>
        </w:tc>
      </w:tr>
      <w:tr w:rsidR="00C06D7B" w:rsidRPr="00911731" w14:paraId="3811ED1A" w14:textId="77777777" w:rsidTr="00C06D7B">
        <w:tc>
          <w:tcPr>
            <w:tcW w:w="50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340E0FB0" w14:textId="77777777" w:rsidR="00911731" w:rsidRPr="00911731" w:rsidRDefault="00911731" w:rsidP="00911731">
            <w:pPr>
              <w:spacing w:after="0"/>
              <w:rPr>
                <w:rFonts w:ascii="Segoe UI" w:eastAsia="Times New Roman" w:hAnsi="Segoe UI" w:cs="Segoe UI"/>
                <w:color w:val="172B4D"/>
                <w:sz w:val="21"/>
                <w:szCs w:val="21"/>
                <w:lang w:val="en-SE" w:eastAsia="en-GB"/>
              </w:rPr>
            </w:pPr>
            <w:r w:rsidRPr="00911731">
              <w:rPr>
                <w:rFonts w:ascii="Segoe UI" w:eastAsia="Times New Roman" w:hAnsi="Segoe UI" w:cs="Segoe UI"/>
                <w:color w:val="172B4D"/>
                <w:sz w:val="21"/>
                <w:szCs w:val="21"/>
                <w:lang w:val="en-SE" w:eastAsia="en-GB"/>
              </w:rPr>
              <w:t>There is an opportunity to put in place better communications with the Detector group, ECDC should pro-actively engage in the process of ensuring a good end-to-end solution to the detection chain.</w:t>
            </w:r>
          </w:p>
        </w:tc>
        <w:tc>
          <w:tcPr>
            <w:tcW w:w="43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1A7C92A1" w14:textId="6D211B09" w:rsidR="00911731" w:rsidRPr="00911731" w:rsidRDefault="00C06D7B" w:rsidP="00911731">
            <w:pPr>
              <w:spacing w:after="0"/>
              <w:rPr>
                <w:rFonts w:ascii="Segoe UI" w:eastAsia="Times New Roman" w:hAnsi="Segoe UI" w:cs="Segoe UI"/>
                <w:color w:val="172B4D"/>
                <w:sz w:val="21"/>
                <w:szCs w:val="21"/>
                <w:lang w:val="en-US" w:eastAsia="en-GB"/>
              </w:rPr>
            </w:pPr>
            <w:r>
              <w:rPr>
                <w:rFonts w:ascii="Segoe UI" w:eastAsia="Times New Roman" w:hAnsi="Segoe UI" w:cs="Segoe UI"/>
                <w:color w:val="172B4D"/>
                <w:sz w:val="21"/>
                <w:szCs w:val="21"/>
                <w:lang w:val="en-US" w:eastAsia="en-GB"/>
              </w:rPr>
              <w:t>The new detector group leader started this month, but they lost more key staff. Readout integration has been progressing with closer integration than before. This continues to be an ECDC priority.</w:t>
            </w:r>
          </w:p>
        </w:tc>
      </w:tr>
      <w:tr w:rsidR="00C06D7B" w:rsidRPr="00911731" w14:paraId="04BBD263" w14:textId="77777777" w:rsidTr="00C06D7B">
        <w:tc>
          <w:tcPr>
            <w:tcW w:w="50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22C1C448" w14:textId="77777777" w:rsidR="00911731" w:rsidRPr="00911731" w:rsidRDefault="00911731" w:rsidP="00911731">
            <w:pPr>
              <w:spacing w:after="0"/>
              <w:rPr>
                <w:rFonts w:ascii="Segoe UI" w:eastAsia="Times New Roman" w:hAnsi="Segoe UI" w:cs="Segoe UI"/>
                <w:color w:val="172B4D"/>
                <w:sz w:val="21"/>
                <w:szCs w:val="21"/>
                <w:lang w:val="en-SE" w:eastAsia="en-GB"/>
              </w:rPr>
            </w:pPr>
            <w:r w:rsidRPr="00911731">
              <w:rPr>
                <w:rFonts w:ascii="Segoe UI" w:eastAsia="Times New Roman" w:hAnsi="Segoe UI" w:cs="Segoe UI"/>
                <w:color w:val="172B4D"/>
                <w:sz w:val="21"/>
                <w:szCs w:val="21"/>
                <w:lang w:val="en-SE" w:eastAsia="en-GB"/>
              </w:rPr>
              <w:t>There is also a concern about the motor interfaces. It was not clear how much of the high level interfaces is in the scope of the device or in the scope of ECDC. This includes encoders, limit switches and hard stops as well.</w:t>
            </w:r>
          </w:p>
        </w:tc>
        <w:tc>
          <w:tcPr>
            <w:tcW w:w="4395"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7E93BCB8" w14:textId="60521183" w:rsidR="00911731" w:rsidRPr="00911731" w:rsidRDefault="00911731" w:rsidP="00911731">
            <w:pPr>
              <w:spacing w:after="0"/>
              <w:rPr>
                <w:rFonts w:ascii="Segoe UI" w:eastAsia="Times New Roman" w:hAnsi="Segoe UI" w:cs="Segoe UI"/>
                <w:color w:val="172B4D"/>
                <w:sz w:val="21"/>
                <w:szCs w:val="21"/>
                <w:lang w:val="en-US" w:eastAsia="en-GB"/>
              </w:rPr>
            </w:pPr>
            <w:r w:rsidRPr="00911731">
              <w:rPr>
                <w:rFonts w:ascii="Segoe UI" w:eastAsia="Times New Roman" w:hAnsi="Segoe UI" w:cs="Segoe UI"/>
                <w:color w:val="172B4D"/>
                <w:sz w:val="21"/>
                <w:szCs w:val="21"/>
                <w:lang w:val="en-SE" w:eastAsia="en-GB"/>
              </w:rPr>
              <w:t>We will try clarify it for the next STAP</w:t>
            </w:r>
            <w:r w:rsidR="00F91C7F">
              <w:rPr>
                <w:rFonts w:ascii="Segoe UI" w:eastAsia="Times New Roman" w:hAnsi="Segoe UI" w:cs="Segoe UI"/>
                <w:color w:val="172B4D"/>
                <w:sz w:val="21"/>
                <w:szCs w:val="21"/>
                <w:lang w:val="en-US" w:eastAsia="en-GB"/>
              </w:rPr>
              <w:t xml:space="preserve">. </w:t>
            </w:r>
            <w:r w:rsidR="00C06D7B">
              <w:rPr>
                <w:rFonts w:ascii="Segoe UI" w:eastAsia="Times New Roman" w:hAnsi="Segoe UI" w:cs="Segoe UI"/>
                <w:color w:val="172B4D"/>
                <w:sz w:val="21"/>
                <w:szCs w:val="21"/>
                <w:lang w:val="en-US" w:eastAsia="en-GB"/>
              </w:rPr>
              <w:br/>
            </w:r>
            <w:r w:rsidR="00F91C7F">
              <w:rPr>
                <w:rFonts w:ascii="Segoe UI" w:eastAsia="Times New Roman" w:hAnsi="Segoe UI" w:cs="Segoe UI"/>
                <w:color w:val="172B4D"/>
                <w:sz w:val="21"/>
                <w:szCs w:val="21"/>
                <w:lang w:val="en-US" w:eastAsia="en-GB"/>
              </w:rPr>
              <w:t>See figure 2.</w:t>
            </w:r>
          </w:p>
        </w:tc>
      </w:tr>
    </w:tbl>
    <w:p w14:paraId="1F5D7BDF" w14:textId="1AAACC63" w:rsidR="00576C29" w:rsidRDefault="00576C29" w:rsidP="00955BF7"/>
    <w:p w14:paraId="0ED34E43" w14:textId="08B44C42" w:rsidR="001A3C14" w:rsidRDefault="00F91C7F" w:rsidP="00A3188E">
      <w:pPr>
        <w:pStyle w:val="Heading1"/>
        <w:numPr>
          <w:ilvl w:val="0"/>
          <w:numId w:val="0"/>
        </w:numPr>
        <w:ind w:left="680"/>
        <w:jc w:val="center"/>
      </w:pPr>
      <w:r w:rsidRPr="00F91C7F">
        <w:lastRenderedPageBreak/>
        <w:drawing>
          <wp:inline distT="0" distB="0" distL="0" distR="0" wp14:anchorId="35A46AB7" wp14:editId="47137E97">
            <wp:extent cx="3007434" cy="2880000"/>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07434" cy="2880000"/>
                    </a:xfrm>
                    <a:prstGeom prst="rect">
                      <a:avLst/>
                    </a:prstGeom>
                  </pic:spPr>
                </pic:pic>
              </a:graphicData>
            </a:graphic>
          </wp:inline>
        </w:drawing>
      </w:r>
    </w:p>
    <w:p w14:paraId="2CE85848" w14:textId="05DFE4ED" w:rsidR="00F91C7F" w:rsidRPr="00F91C7F" w:rsidRDefault="00F91C7F" w:rsidP="00F91C7F">
      <w:pPr>
        <w:jc w:val="center"/>
        <w:rPr>
          <w:i/>
          <w:iCs/>
        </w:rPr>
      </w:pPr>
      <w:r w:rsidRPr="00F91C7F">
        <w:rPr>
          <w:i/>
          <w:iCs/>
        </w:rPr>
        <w:t xml:space="preserve">Figure </w:t>
      </w:r>
      <w:r>
        <w:rPr>
          <w:i/>
          <w:iCs/>
        </w:rPr>
        <w:t>2</w:t>
      </w:r>
      <w:r w:rsidRPr="00F91C7F">
        <w:rPr>
          <w:i/>
          <w:iCs/>
        </w:rPr>
        <w:t>:</w:t>
      </w:r>
      <w:r>
        <w:rPr>
          <w:i/>
          <w:iCs/>
        </w:rPr>
        <w:t xml:space="preserve"> ECDC and ICS WP12 interface with Motion Control.  The “top level” and “control system” are the responsibility of ECDC/WP12. In addition, the IOC-PLC interface protocol PILS is being developed by ECDC in collaboration with MLZ.</w:t>
      </w:r>
    </w:p>
    <w:p w14:paraId="48EE1299" w14:textId="12EC505A" w:rsidR="009919D6" w:rsidRDefault="009919D6" w:rsidP="009919D6">
      <w:pPr>
        <w:pStyle w:val="Heading1"/>
      </w:pPr>
      <w:r>
        <w:t>Detectors</w:t>
      </w:r>
    </w:p>
    <w:p w14:paraId="3897BC41" w14:textId="7EC301C0" w:rsidR="00C06D7B" w:rsidRDefault="009919D6" w:rsidP="009919D6">
      <w:r>
        <w:t xml:space="preserve">For detectors the ECDC group is responsible for receiving the raw detection signals from the detector readout master module developed by the detector group and to perform the subsequent event formation processing. In addition, the controls infrastructure for high voltage, gas handling, etc as well as the setup and configuration of the readout system lies with the group, at least for the coordination of the respective work to ICS. </w:t>
      </w:r>
      <w:r w:rsidR="00C06D7B">
        <w:t>The person the detector group employed in May to drive the requirements has left the organisation in August already.</w:t>
      </w:r>
      <w:r w:rsidR="004D4C92">
        <w:t xml:space="preserve"> A number of instruments and detector projects have voiced interest in gas handling and high voltage control. </w:t>
      </w:r>
      <w:r w:rsidR="00531D7B">
        <w:t>ECDC and WP12 volunteered to help standardise and implement the requirements until a new staff member from the detector group can take over again.</w:t>
      </w:r>
    </w:p>
    <w:p w14:paraId="6EC0D82F" w14:textId="6CC31DA1" w:rsidR="004D4C92" w:rsidRDefault="004D4C92" w:rsidP="009919D6">
      <w:r>
        <w:t>However,</w:t>
      </w:r>
      <w:r w:rsidR="00C06D7B">
        <w:t xml:space="preserve"> the </w:t>
      </w:r>
      <w:r>
        <w:t>integration of the slow control of the readout master is still making good progress. There is a master module for testing available at Ymir now (in addition to the modules in Utgard for detector group internal purposes).</w:t>
      </w:r>
    </w:p>
    <w:p w14:paraId="0EE7BE16" w14:textId="77777777" w:rsidR="00A3188E" w:rsidRDefault="00A3188E" w:rsidP="00A3188E">
      <w:r>
        <w:t>With the new detector group leader in post since the beginning of the month, we expect to be able to establish a joint plan and timeline for upcoming activities. ECDC are taking a more active role in the integration projects for DREAM, MIRACLES, SKADI and ODIN (timepix3 &amp; camera) than was previously possible. However, for the SKADI detector unclear responsibilities are stalling the project.</w:t>
      </w:r>
    </w:p>
    <w:p w14:paraId="1454A918" w14:textId="77777777" w:rsidR="00A3188E" w:rsidRDefault="00A3188E" w:rsidP="009919D6"/>
    <w:p w14:paraId="704C516B" w14:textId="1A2724D4" w:rsidR="009919D6" w:rsidRDefault="004D4C92" w:rsidP="009919D6">
      <w:pPr>
        <w:rPr>
          <w:noProof/>
        </w:rPr>
      </w:pPr>
      <w:r>
        <w:lastRenderedPageBreak/>
        <w:fldChar w:fldCharType="begin"/>
      </w:r>
      <w:r>
        <w:instrText xml:space="preserve"> INCLUDEPICTURE "https://jira.esss.lu.se/secure/attachment/154207/master_module_annotated.jpg" \* MERGEFORMATINET </w:instrText>
      </w:r>
      <w:r>
        <w:fldChar w:fldCharType="separate"/>
      </w:r>
      <w:r>
        <w:rPr>
          <w:noProof/>
        </w:rPr>
        <mc:AlternateContent>
          <mc:Choice Requires="wps">
            <w:drawing>
              <wp:inline distT="0" distB="0" distL="0" distR="0" wp14:anchorId="27D6175C" wp14:editId="36E079B0">
                <wp:extent cx="302260" cy="302260"/>
                <wp:effectExtent l="0" t="0" r="0" b="0"/>
                <wp:docPr id="9"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9DABCE" id="Rectangle 9"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r>
        <w:fldChar w:fldCharType="end"/>
      </w:r>
      <w:r w:rsidRPr="004D4C92">
        <w:t xml:space="preserve"> </w:t>
      </w:r>
      <w:r>
        <w:fldChar w:fldCharType="begin"/>
      </w:r>
      <w:r>
        <w:instrText xml:space="preserve"> INCLUDEPICTURE "https://jira.esss.lu.se/secure/attachment/154207/master_module_annotated.jpg" \* MERGEFORMATINET </w:instrText>
      </w:r>
      <w:r>
        <w:fldChar w:fldCharType="separate"/>
      </w:r>
      <w:r>
        <w:rPr>
          <w:noProof/>
        </w:rPr>
        <mc:AlternateContent>
          <mc:Choice Requires="wps">
            <w:drawing>
              <wp:inline distT="0" distB="0" distL="0" distR="0" wp14:anchorId="7FD46FAA" wp14:editId="033D1476">
                <wp:extent cx="302260" cy="302260"/>
                <wp:effectExtent l="0" t="0" r="0" b="0"/>
                <wp:docPr id="10"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182517" id="Rectangle 10"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r>
        <w:fldChar w:fldCharType="end"/>
      </w:r>
      <w:r w:rsidR="00C06D7B">
        <w:t xml:space="preserve"> </w:t>
      </w:r>
      <w:r>
        <w:fldChar w:fldCharType="begin"/>
      </w:r>
      <w:r>
        <w:instrText xml:space="preserve"> INCLUDEPICTURE "https://jira.esss.lu.se/secure/attachment/154207/master_module_annotated.jpg" \* MERGEFORMATINET </w:instrText>
      </w:r>
      <w:r>
        <w:fldChar w:fldCharType="separate"/>
      </w:r>
      <w:r>
        <w:rPr>
          <w:noProof/>
        </w:rPr>
        <mc:AlternateContent>
          <mc:Choice Requires="wps">
            <w:drawing>
              <wp:inline distT="0" distB="0" distL="0" distR="0" wp14:anchorId="61B428F2" wp14:editId="23443F30">
                <wp:extent cx="302260" cy="302260"/>
                <wp:effectExtent l="0" t="0" r="0" b="0"/>
                <wp:docPr id="11"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4F51D2" id="Rectangle 1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r>
        <w:fldChar w:fldCharType="end"/>
      </w:r>
      <w:r w:rsidRPr="004D4C92">
        <w:rPr>
          <w:noProof/>
        </w:rPr>
        <w:t xml:space="preserve"> </w:t>
      </w:r>
      <w:r w:rsidRPr="004D4C92">
        <w:drawing>
          <wp:inline distT="0" distB="0" distL="0" distR="0" wp14:anchorId="51D50059" wp14:editId="44B629B5">
            <wp:extent cx="3960000" cy="2969897"/>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960000" cy="2969897"/>
                    </a:xfrm>
                    <a:prstGeom prst="rect">
                      <a:avLst/>
                    </a:prstGeom>
                  </pic:spPr>
                </pic:pic>
              </a:graphicData>
            </a:graphic>
          </wp:inline>
        </w:drawing>
      </w:r>
    </w:p>
    <w:p w14:paraId="6ABC9914" w14:textId="2734A379" w:rsidR="00531D7B" w:rsidRPr="00531D7B" w:rsidRDefault="00531D7B" w:rsidP="00531D7B">
      <w:pPr>
        <w:jc w:val="center"/>
        <w:rPr>
          <w:i/>
          <w:iCs/>
        </w:rPr>
      </w:pPr>
      <w:r w:rsidRPr="00531D7B">
        <w:rPr>
          <w:i/>
          <w:iCs/>
          <w:noProof/>
        </w:rPr>
        <w:t>Figure 3: Readout master deployed at Ymir (still being set up</w:t>
      </w:r>
      <w:r>
        <w:rPr>
          <w:i/>
          <w:iCs/>
          <w:noProof/>
        </w:rPr>
        <w:t xml:space="preserve"> and connected to the timing system</w:t>
      </w:r>
      <w:r w:rsidRPr="00531D7B">
        <w:rPr>
          <w:i/>
          <w:iCs/>
          <w:noProof/>
        </w:rPr>
        <w:t>).</w:t>
      </w:r>
    </w:p>
    <w:p w14:paraId="6AF4EAD1" w14:textId="77777777" w:rsidR="00A3188E" w:rsidRDefault="00A3188E" w:rsidP="00A3188E">
      <w:pPr>
        <w:pStyle w:val="Heading1"/>
        <w:spacing w:after="0"/>
      </w:pPr>
      <w:r w:rsidRPr="009919D6">
        <w:t>Ymir</w:t>
      </w:r>
    </w:p>
    <w:p w14:paraId="525897CF" w14:textId="77777777" w:rsidR="00E11211" w:rsidRDefault="00E11211" w:rsidP="00E11211">
      <w:r>
        <w:t>The Ymir</w:t>
      </w:r>
      <w:r w:rsidR="00A3188E">
        <w:t xml:space="preserve"> stakeholders </w:t>
      </w:r>
      <w:r>
        <w:t>continue to be</w:t>
      </w:r>
      <w:r w:rsidR="00A3188E">
        <w:t xml:space="preserve"> committed to collaborating on the integration platform</w:t>
      </w:r>
      <w:r>
        <w:t xml:space="preserve">. </w:t>
      </w:r>
      <w:r w:rsidR="00A3188E">
        <w:t xml:space="preserve">The </w:t>
      </w:r>
      <w:r>
        <w:t xml:space="preserve">migration from </w:t>
      </w:r>
      <w:r w:rsidR="00A3188E">
        <w:t xml:space="preserve">the </w:t>
      </w:r>
      <w:proofErr w:type="spellStart"/>
      <w:r w:rsidR="00A3188E">
        <w:t>Utgård</w:t>
      </w:r>
      <w:proofErr w:type="spellEnd"/>
      <w:r w:rsidR="00A3188E">
        <w:t xml:space="preserve"> workshop </w:t>
      </w:r>
      <w:r>
        <w:t xml:space="preserve">to site took considerably longer than expected. </w:t>
      </w:r>
      <w:r w:rsidR="00A3188E">
        <w:t xml:space="preserve"> </w:t>
      </w:r>
      <w:r>
        <w:t>The</w:t>
      </w:r>
      <w:r>
        <w:t xml:space="preserve"> regular live integration tests</w:t>
      </w:r>
      <w:r>
        <w:t xml:space="preserve"> and demonstrations</w:t>
      </w:r>
      <w:r>
        <w:t xml:space="preserve"> </w:t>
      </w:r>
      <w:r>
        <w:t xml:space="preserve">only resumed </w:t>
      </w:r>
      <w:r>
        <w:t>run</w:t>
      </w:r>
      <w:r>
        <w:t xml:space="preserve">ning again in September. They are scheduled </w:t>
      </w:r>
      <w:r>
        <w:t>roughly every 6 weeks</w:t>
      </w:r>
      <w:r>
        <w:t xml:space="preserve"> and </w:t>
      </w:r>
      <w:r>
        <w:t xml:space="preserve">demonstrate the controls, data acquisition and NICOS set up for an instrument to various relevant parties. </w:t>
      </w:r>
    </w:p>
    <w:p w14:paraId="01B046C8" w14:textId="012E8A15" w:rsidR="00A3188E" w:rsidRDefault="00E11211" w:rsidP="00A3188E">
      <w:r>
        <w:t>The main new additions to the functionality that have been achieved are:</w:t>
      </w:r>
    </w:p>
    <w:p w14:paraId="0BA59344" w14:textId="52B79733" w:rsidR="0098707C" w:rsidRDefault="0098707C" w:rsidP="00E11211">
      <w:pPr>
        <w:pStyle w:val="ListParagraph"/>
        <w:numPr>
          <w:ilvl w:val="0"/>
          <w:numId w:val="26"/>
        </w:numPr>
      </w:pPr>
      <w:r>
        <w:t>Installation of the readout master, mentioned above (not yet demonstration-ready)</w:t>
      </w:r>
    </w:p>
    <w:p w14:paraId="2901764C" w14:textId="717409B7" w:rsidR="00E11211" w:rsidRDefault="00E11211" w:rsidP="00E11211">
      <w:pPr>
        <w:pStyle w:val="ListParagraph"/>
        <w:numPr>
          <w:ilvl w:val="0"/>
          <w:numId w:val="26"/>
        </w:numPr>
      </w:pPr>
      <w:r>
        <w:t>Proposal system integration with data catalogue workflow</w:t>
      </w:r>
    </w:p>
    <w:p w14:paraId="42B86A20" w14:textId="185464C0" w:rsidR="00E11211" w:rsidRDefault="00E11211" w:rsidP="00E11211">
      <w:pPr>
        <w:pStyle w:val="ListParagraph"/>
        <w:numPr>
          <w:ilvl w:val="0"/>
          <w:numId w:val="26"/>
        </w:numPr>
      </w:pPr>
      <w:r>
        <w:t>Light tomography setup with raw data path</w:t>
      </w:r>
    </w:p>
    <w:p w14:paraId="2567F19A" w14:textId="77777777" w:rsidR="0098707C" w:rsidRDefault="00E11211" w:rsidP="0098707C">
      <w:r>
        <w:t xml:space="preserve">The proposal side makes it possible </w:t>
      </w:r>
      <w:r w:rsidR="0098707C">
        <w:t>to:</w:t>
      </w:r>
    </w:p>
    <w:p w14:paraId="444F3A92" w14:textId="72CE85F6" w:rsidR="00E11211" w:rsidRDefault="00E11211" w:rsidP="0098707C">
      <w:pPr>
        <w:pStyle w:val="ListParagraph"/>
        <w:numPr>
          <w:ilvl w:val="0"/>
          <w:numId w:val="26"/>
        </w:numPr>
      </w:pPr>
      <w:r>
        <w:t>prepare a beamtime proposal for Ymir</w:t>
      </w:r>
    </w:p>
    <w:p w14:paraId="02420FF0" w14:textId="77777777" w:rsidR="00E11211" w:rsidRDefault="00E11211" w:rsidP="00E11211">
      <w:pPr>
        <w:pStyle w:val="ListParagraph"/>
        <w:numPr>
          <w:ilvl w:val="0"/>
          <w:numId w:val="26"/>
        </w:numPr>
      </w:pPr>
      <w:r>
        <w:t>approve the proposal</w:t>
      </w:r>
    </w:p>
    <w:p w14:paraId="78A9DA69" w14:textId="3B6A24DB" w:rsidR="00E11211" w:rsidRDefault="00E11211" w:rsidP="00E11211">
      <w:pPr>
        <w:pStyle w:val="ListParagraph"/>
        <w:numPr>
          <w:ilvl w:val="0"/>
          <w:numId w:val="26"/>
        </w:numPr>
      </w:pPr>
      <w:r>
        <w:t>schedule the experiment</w:t>
      </w:r>
    </w:p>
    <w:p w14:paraId="7214C804" w14:textId="5847F102" w:rsidR="00E11211" w:rsidRDefault="00E11211" w:rsidP="00E11211">
      <w:pPr>
        <w:pStyle w:val="ListParagraph"/>
        <w:numPr>
          <w:ilvl w:val="0"/>
          <w:numId w:val="26"/>
        </w:numPr>
      </w:pPr>
      <w:r>
        <w:t>login to NICOS and select the scheduled experiment</w:t>
      </w:r>
    </w:p>
    <w:p w14:paraId="5AF5B763" w14:textId="299B90C8" w:rsidR="00E11211" w:rsidRDefault="00E11211" w:rsidP="00E11211">
      <w:pPr>
        <w:pStyle w:val="ListParagraph"/>
        <w:numPr>
          <w:ilvl w:val="0"/>
          <w:numId w:val="26"/>
        </w:numPr>
      </w:pPr>
      <w:r>
        <w:t xml:space="preserve">collect data for that proposal </w:t>
      </w:r>
    </w:p>
    <w:p w14:paraId="500E1096" w14:textId="57FD4CBB" w:rsidR="00E11211" w:rsidRDefault="00E11211" w:rsidP="00E11211">
      <w:pPr>
        <w:pStyle w:val="ListParagraph"/>
        <w:numPr>
          <w:ilvl w:val="0"/>
          <w:numId w:val="26"/>
        </w:numPr>
      </w:pPr>
      <w:r>
        <w:t>see the collected datasets appear in the data catalogue (with correct permissions)</w:t>
      </w:r>
    </w:p>
    <w:p w14:paraId="2B758C55" w14:textId="41CD6F2B" w:rsidR="0098707C" w:rsidRPr="00366F41" w:rsidRDefault="0098707C" w:rsidP="0098707C">
      <w:r>
        <w:t xml:space="preserve">This has been achieved in close collaboration with the SWAP team. A number of open issues need to be resolved for an upcoming milestone in December to make this fully work for the user journey. For example, access to data from the file system or as download from </w:t>
      </w:r>
      <w:proofErr w:type="spellStart"/>
      <w:r>
        <w:t>SciCat</w:t>
      </w:r>
      <w:proofErr w:type="spellEnd"/>
      <w:r>
        <w:t xml:space="preserve"> (both need support from DST).</w:t>
      </w:r>
    </w:p>
    <w:p w14:paraId="70AD5564" w14:textId="77777777" w:rsidR="00A3188E" w:rsidRPr="009919D6" w:rsidRDefault="00A3188E" w:rsidP="0098707C">
      <w:pPr>
        <w:jc w:val="center"/>
      </w:pPr>
      <w:r w:rsidRPr="00B03238">
        <w:lastRenderedPageBreak/>
        <w:drawing>
          <wp:inline distT="0" distB="0" distL="0" distR="0" wp14:anchorId="732F45BE" wp14:editId="387284D3">
            <wp:extent cx="5400000" cy="39294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000" cy="3929412"/>
                    </a:xfrm>
                    <a:prstGeom prst="rect">
                      <a:avLst/>
                    </a:prstGeom>
                  </pic:spPr>
                </pic:pic>
              </a:graphicData>
            </a:graphic>
          </wp:inline>
        </w:drawing>
      </w:r>
    </w:p>
    <w:p w14:paraId="44B1DB22" w14:textId="52C15E4E" w:rsidR="00A3188E" w:rsidRDefault="00A3188E" w:rsidP="00A3188E">
      <w:pPr>
        <w:spacing w:after="0"/>
        <w:jc w:val="center"/>
        <w:rPr>
          <w:i/>
        </w:rPr>
      </w:pPr>
      <w:r>
        <w:rPr>
          <w:i/>
        </w:rPr>
        <w:t xml:space="preserve">Figure </w:t>
      </w:r>
      <w:r w:rsidR="0098707C">
        <w:rPr>
          <w:i/>
        </w:rPr>
        <w:t>4</w:t>
      </w:r>
      <w:r>
        <w:rPr>
          <w:i/>
        </w:rPr>
        <w:t>:</w:t>
      </w:r>
    </w:p>
    <w:p w14:paraId="7630804A" w14:textId="77777777" w:rsidR="00A3188E" w:rsidRPr="00B03238" w:rsidRDefault="00A3188E" w:rsidP="00A3188E">
      <w:pPr>
        <w:spacing w:after="0"/>
        <w:jc w:val="center"/>
        <w:rPr>
          <w:i/>
          <w:lang w:val="en-SE"/>
        </w:rPr>
      </w:pPr>
      <w:r w:rsidRPr="00B03238">
        <w:rPr>
          <w:i/>
          <w:lang w:val="en-SE"/>
        </w:rPr>
        <w:t xml:space="preserve">(a) the Ymir instrument at ESS; (b) the optical light tomo-graphy setup at Ymir; (c) an ORCA Hamamatsu camera of the Test Beam Line; (d) the rotation stage and "scintillator" of the setup; (e) the LED light source of the setup. </w:t>
      </w:r>
    </w:p>
    <w:p w14:paraId="09CE7C68" w14:textId="77777777" w:rsidR="0098707C" w:rsidRDefault="0098707C" w:rsidP="00A3188E"/>
    <w:p w14:paraId="3DB68806" w14:textId="6351C9FD" w:rsidR="00A3188E" w:rsidRDefault="0098707C" w:rsidP="00A3188E">
      <w:r>
        <w:t>On the imaging data side, we are able to write data in the correct NeXus baseline format. Some optimisations are still pending. The cameras available (FLIR and Hamamatsu) still lack tight timing integration, though. Figure 4 shows the assembled hardware.</w:t>
      </w:r>
    </w:p>
    <w:p w14:paraId="62CCFB9E" w14:textId="785CB9A3" w:rsidR="0070466D" w:rsidRDefault="009919D6" w:rsidP="009919D6">
      <w:pPr>
        <w:pStyle w:val="Heading1"/>
      </w:pPr>
      <w:r>
        <w:t>File Writing and Infrastructure</w:t>
      </w:r>
    </w:p>
    <w:p w14:paraId="22C92AA7" w14:textId="74D809D8" w:rsidR="00A3188E" w:rsidRDefault="00A3188E" w:rsidP="00A3188E">
      <w:pPr>
        <w:spacing w:after="0"/>
        <w:jc w:val="center"/>
        <w:rPr>
          <w:i/>
        </w:rPr>
      </w:pPr>
      <w:r w:rsidRPr="0023654C">
        <w:rPr>
          <w:i/>
        </w:rPr>
        <w:drawing>
          <wp:inline distT="0" distB="0" distL="0" distR="0" wp14:anchorId="3DE08BE3" wp14:editId="6A635236">
            <wp:extent cx="2858352" cy="216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58352" cy="2160000"/>
                    </a:xfrm>
                    <a:prstGeom prst="rect">
                      <a:avLst/>
                    </a:prstGeom>
                  </pic:spPr>
                </pic:pic>
              </a:graphicData>
            </a:graphic>
          </wp:inline>
        </w:drawing>
      </w:r>
      <w:r w:rsidRPr="00A3188E">
        <w:t xml:space="preserve"> </w:t>
      </w:r>
      <w:r w:rsidRPr="00A3188E">
        <w:drawing>
          <wp:inline distT="0" distB="0" distL="0" distR="0" wp14:anchorId="7F55DE25" wp14:editId="1C382D4D">
            <wp:extent cx="3147428" cy="21600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47428" cy="2160000"/>
                    </a:xfrm>
                    <a:prstGeom prst="rect">
                      <a:avLst/>
                    </a:prstGeom>
                  </pic:spPr>
                </pic:pic>
              </a:graphicData>
            </a:graphic>
          </wp:inline>
        </w:drawing>
      </w:r>
      <w:r w:rsidRPr="00A3188E">
        <w:rPr>
          <w:i/>
        </w:rPr>
        <w:t xml:space="preserve"> </w:t>
      </w:r>
      <w:r>
        <w:rPr>
          <w:i/>
        </w:rPr>
        <w:t xml:space="preserve">Figure </w:t>
      </w:r>
      <w:r w:rsidR="0098707C">
        <w:rPr>
          <w:i/>
        </w:rPr>
        <w:t>5</w:t>
      </w:r>
      <w:r>
        <w:rPr>
          <w:i/>
        </w:rPr>
        <w:t>:</w:t>
      </w:r>
    </w:p>
    <w:p w14:paraId="1A760D15" w14:textId="62F68D0F" w:rsidR="00A3188E" w:rsidRDefault="00A3188E" w:rsidP="00A3188E">
      <w:pPr>
        <w:spacing w:after="0"/>
        <w:jc w:val="center"/>
        <w:rPr>
          <w:i/>
          <w:lang w:val="en-US"/>
        </w:rPr>
      </w:pPr>
      <w:r>
        <w:rPr>
          <w:i/>
          <w:lang w:val="en-US"/>
        </w:rPr>
        <w:t>Overview of infrastructure tests and one example of results (Grafana raw data).</w:t>
      </w:r>
    </w:p>
    <w:p w14:paraId="2EE8D9A6" w14:textId="35F28854" w:rsidR="00FE4B87" w:rsidRPr="00A3188E" w:rsidRDefault="00FE4B87" w:rsidP="00955BF7">
      <w:pPr>
        <w:rPr>
          <w:lang w:val="en-US"/>
        </w:rPr>
      </w:pPr>
    </w:p>
    <w:p w14:paraId="1DF70484" w14:textId="77777777" w:rsidR="00A3188E" w:rsidRDefault="00A3188E" w:rsidP="00A3188E"/>
    <w:p w14:paraId="47A3FF48" w14:textId="45A5C6BC" w:rsidR="0098707C" w:rsidRDefault="0098707C" w:rsidP="00A3188E">
      <w:r>
        <w:t>Finally with respect to general data steaming infrastructure the group carries out a number of tests for performance verification. There is some upcoming work in use the data as a basis for some improvements. The Kafka infrastructure is also being extended to include authentication and authorisation, so that user processes are able to live reduce data</w:t>
      </w:r>
      <w:r w:rsidR="00033053">
        <w:t>.</w:t>
      </w:r>
    </w:p>
    <w:p w14:paraId="08691D2B" w14:textId="4CA68E2F" w:rsidR="0098707C" w:rsidRDefault="00033053" w:rsidP="00A3188E">
      <w:r>
        <w:t>As a disaster recovery test the team deleted a virtual machine and tried to re-install the OS and redeploy the required software. This was overall successful, but did require more manual intervention than strictly necessary. A number of Jira issues have been generated to improve the systems and processes.</w:t>
      </w:r>
    </w:p>
    <w:p w14:paraId="41C43AA3" w14:textId="79854305" w:rsidR="00A3188E" w:rsidRDefault="00A3188E" w:rsidP="00A3188E">
      <w:r>
        <w:t xml:space="preserve">The group completed a major milestone by producing a baseline of the NeXus structure and content for 6 or the early (and test) instruments with the nexus constructor. The results for AMOR, ODIN, BIFROST and </w:t>
      </w:r>
      <w:proofErr w:type="spellStart"/>
      <w:r>
        <w:t>LoKI</w:t>
      </w:r>
      <w:proofErr w:type="spellEnd"/>
      <w:r>
        <w:t xml:space="preserve"> are depicted in figure </w:t>
      </w:r>
      <w:r w:rsidR="0098707C">
        <w:t>6</w:t>
      </w:r>
      <w:r>
        <w:t>. Sessions to introduce, evaluate and verify these templates are scheduled over the next weeks with the respective instrument teams and DMSC IDSs.</w:t>
      </w:r>
    </w:p>
    <w:p w14:paraId="56916032" w14:textId="77777777" w:rsidR="001B15A1" w:rsidRDefault="001B15A1" w:rsidP="009919D6">
      <w:pPr>
        <w:spacing w:after="0"/>
        <w:rPr>
          <w:i/>
        </w:rPr>
      </w:pPr>
    </w:p>
    <w:p w14:paraId="564E41D3" w14:textId="474FA7AA" w:rsidR="00B710BE" w:rsidRDefault="00B03238" w:rsidP="00B710BE">
      <w:pPr>
        <w:spacing w:after="0"/>
        <w:jc w:val="center"/>
        <w:rPr>
          <w:i/>
        </w:rPr>
      </w:pPr>
      <w:r w:rsidRPr="00B03238">
        <w:rPr>
          <w:i/>
        </w:rPr>
        <w:drawing>
          <wp:inline distT="0" distB="0" distL="0" distR="0" wp14:anchorId="6D92C199" wp14:editId="30AA310D">
            <wp:extent cx="2880000" cy="1578487"/>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0000" cy="1578487"/>
                    </a:xfrm>
                    <a:prstGeom prst="rect">
                      <a:avLst/>
                    </a:prstGeom>
                  </pic:spPr>
                </pic:pic>
              </a:graphicData>
            </a:graphic>
          </wp:inline>
        </w:drawing>
      </w:r>
      <w:r w:rsidRPr="00B03238">
        <w:rPr>
          <w:i/>
        </w:rPr>
        <w:drawing>
          <wp:inline distT="0" distB="0" distL="0" distR="0" wp14:anchorId="69AD924F" wp14:editId="02D3B078">
            <wp:extent cx="2880000" cy="1556377"/>
            <wp:effectExtent l="0" t="0" r="317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80000" cy="1556377"/>
                    </a:xfrm>
                    <a:prstGeom prst="rect">
                      <a:avLst/>
                    </a:prstGeom>
                  </pic:spPr>
                </pic:pic>
              </a:graphicData>
            </a:graphic>
          </wp:inline>
        </w:drawing>
      </w:r>
      <w:r w:rsidRPr="00B03238">
        <w:rPr>
          <w:i/>
        </w:rPr>
        <w:drawing>
          <wp:inline distT="0" distB="0" distL="0" distR="0" wp14:anchorId="57399CA0" wp14:editId="0B89CCC7">
            <wp:extent cx="2880000" cy="1690831"/>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0000" cy="1690831"/>
                    </a:xfrm>
                    <a:prstGeom prst="rect">
                      <a:avLst/>
                    </a:prstGeom>
                  </pic:spPr>
                </pic:pic>
              </a:graphicData>
            </a:graphic>
          </wp:inline>
        </w:drawing>
      </w:r>
      <w:r w:rsidRPr="00B03238">
        <w:rPr>
          <w:i/>
        </w:rPr>
        <w:drawing>
          <wp:inline distT="0" distB="0" distL="0" distR="0" wp14:anchorId="786F8D19" wp14:editId="78FF8B98">
            <wp:extent cx="2880000" cy="1676190"/>
            <wp:effectExtent l="0" t="0" r="317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0000" cy="1676190"/>
                    </a:xfrm>
                    <a:prstGeom prst="rect">
                      <a:avLst/>
                    </a:prstGeom>
                  </pic:spPr>
                </pic:pic>
              </a:graphicData>
            </a:graphic>
          </wp:inline>
        </w:drawing>
      </w:r>
      <w:r w:rsidR="00B710BE" w:rsidRPr="00B710BE">
        <w:rPr>
          <w:i/>
        </w:rPr>
        <w:t xml:space="preserve"> </w:t>
      </w:r>
      <w:r w:rsidR="00B710BE">
        <w:rPr>
          <w:i/>
        </w:rPr>
        <w:t xml:space="preserve">Figure </w:t>
      </w:r>
      <w:r w:rsidR="0098707C">
        <w:rPr>
          <w:i/>
        </w:rPr>
        <w:t>6</w:t>
      </w:r>
      <w:r w:rsidR="00B710BE">
        <w:rPr>
          <w:i/>
        </w:rPr>
        <w:t>:</w:t>
      </w:r>
    </w:p>
    <w:p w14:paraId="13402561" w14:textId="7CB4C64D" w:rsidR="00B710BE" w:rsidRDefault="00B710BE" w:rsidP="00B710BE">
      <w:pPr>
        <w:spacing w:after="0"/>
        <w:jc w:val="center"/>
        <w:rPr>
          <w:i/>
          <w:lang w:val="en-US"/>
        </w:rPr>
      </w:pPr>
      <w:r>
        <w:rPr>
          <w:i/>
          <w:lang w:val="en-US"/>
        </w:rPr>
        <w:t>NeXus geometry information embedded in the baseline file writer templates for AMOR @ SINQ with multi-blade detector (top left), ODIN chopper cascade (partial, top right), BIFROST detector with analyzer crystals (bottom left), LoKI sample and detector assembly (bottom right)</w:t>
      </w:r>
      <w:r w:rsidR="002449FA">
        <w:rPr>
          <w:i/>
          <w:lang w:val="en-US"/>
        </w:rPr>
        <w:t>. Views rendered by the nexus constructor, a NeXus-aware tool to visualize and edit the templates (</w:t>
      </w:r>
      <w:hyperlink r:id="rId25" w:history="1">
        <w:r w:rsidR="002449FA" w:rsidRPr="00F47589">
          <w:rPr>
            <w:rStyle w:val="Hyperlink"/>
            <w:i/>
            <w:lang w:val="en-US"/>
          </w:rPr>
          <w:t>https://githu</w:t>
        </w:r>
        <w:r w:rsidR="002449FA" w:rsidRPr="00F47589">
          <w:rPr>
            <w:rStyle w:val="Hyperlink"/>
            <w:i/>
            <w:lang w:val="en-US"/>
          </w:rPr>
          <w:t>b</w:t>
        </w:r>
        <w:r w:rsidR="002449FA" w:rsidRPr="00F47589">
          <w:rPr>
            <w:rStyle w:val="Hyperlink"/>
            <w:i/>
            <w:lang w:val="en-US"/>
          </w:rPr>
          <w:t>.com/ess-dmsc/nexus-constructor</w:t>
        </w:r>
      </w:hyperlink>
      <w:r w:rsidR="002449FA">
        <w:rPr>
          <w:i/>
          <w:lang w:val="en-US"/>
        </w:rPr>
        <w:t>)</w:t>
      </w:r>
    </w:p>
    <w:p w14:paraId="0D3CF984" w14:textId="77777777" w:rsidR="0023654C" w:rsidRDefault="0023654C" w:rsidP="00531D7B"/>
    <w:p w14:paraId="3E286106" w14:textId="15F73EDD" w:rsidR="00531D7B" w:rsidRPr="00A3188E" w:rsidRDefault="00531D7B" w:rsidP="00B710BE">
      <w:pPr>
        <w:spacing w:after="0"/>
        <w:jc w:val="center"/>
        <w:rPr>
          <w:i/>
          <w:lang w:val="en-US"/>
        </w:rPr>
      </w:pPr>
    </w:p>
    <w:sectPr w:rsidR="00531D7B" w:rsidRPr="00A3188E" w:rsidSect="00790989">
      <w:headerReference w:type="even" r:id="rId26"/>
      <w:headerReference w:type="default" r:id="rId27"/>
      <w:footerReference w:type="default" r:id="rId28"/>
      <w:headerReference w:type="first" r:id="rId29"/>
      <w:pgSz w:w="11907" w:h="16840" w:code="9"/>
      <w:pgMar w:top="1361" w:right="1134" w:bottom="907"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74ACA0" w14:textId="77777777" w:rsidR="00327D09" w:rsidRDefault="00327D09" w:rsidP="00D84B5E">
      <w:pPr>
        <w:spacing w:after="0"/>
      </w:pPr>
      <w:r>
        <w:separator/>
      </w:r>
    </w:p>
  </w:endnote>
  <w:endnote w:type="continuationSeparator" w:id="0">
    <w:p w14:paraId="5BF7FC64" w14:textId="77777777" w:rsidR="00327D09" w:rsidRDefault="00327D09" w:rsidP="00D84B5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Historic">
    <w:panose1 w:val="020B0502040204020203"/>
    <w:charset w:val="00"/>
    <w:family w:val="swiss"/>
    <w:pitch w:val="variable"/>
    <w:sig w:usb0="800001EF" w:usb1="02000002" w:usb2="0060C08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dy CS)">
    <w:altName w:val="Times New Roman"/>
    <w:panose1 w:val="020B06040202020202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Roboto Light">
    <w:panose1 w:val="02000000000000000000"/>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B009B" w14:textId="77777777" w:rsidR="00C63132" w:rsidRPr="00A114BB" w:rsidRDefault="007E6D3A" w:rsidP="00D907E1">
    <w:pPr>
      <w:pStyle w:val="Footer"/>
      <w:jc w:val="center"/>
      <w:rPr>
        <w:szCs w:val="16"/>
      </w:rPr>
    </w:pPr>
    <w:r w:rsidRPr="00A114BB">
      <w:rPr>
        <w:rStyle w:val="PageNumber"/>
        <w:sz w:val="16"/>
        <w:szCs w:val="16"/>
      </w:rPr>
      <w:fldChar w:fldCharType="begin"/>
    </w:r>
    <w:r w:rsidRPr="00A114BB">
      <w:rPr>
        <w:rStyle w:val="PageNumber"/>
        <w:sz w:val="16"/>
        <w:szCs w:val="16"/>
      </w:rPr>
      <w:instrText xml:space="preserve"> PAGE </w:instrText>
    </w:r>
    <w:r w:rsidRPr="00A114BB">
      <w:rPr>
        <w:rStyle w:val="PageNumber"/>
        <w:sz w:val="16"/>
        <w:szCs w:val="16"/>
      </w:rPr>
      <w:fldChar w:fldCharType="separate"/>
    </w:r>
    <w:r w:rsidR="00156915">
      <w:rPr>
        <w:rStyle w:val="PageNumber"/>
        <w:noProof/>
        <w:sz w:val="16"/>
        <w:szCs w:val="16"/>
      </w:rPr>
      <w:t>4</w:t>
    </w:r>
    <w:r w:rsidRPr="00A114BB">
      <w:rPr>
        <w:rStyle w:val="PageNumber"/>
        <w:sz w:val="16"/>
        <w:szCs w:val="16"/>
      </w:rPr>
      <w:fldChar w:fldCharType="end"/>
    </w:r>
    <w:r w:rsidRPr="00A114BB">
      <w:rPr>
        <w:rStyle w:val="PageNumber"/>
        <w:sz w:val="16"/>
        <w:szCs w:val="16"/>
      </w:rPr>
      <w:t xml:space="preserve"> (</w:t>
    </w:r>
    <w:r w:rsidRPr="00A114BB">
      <w:rPr>
        <w:rStyle w:val="PageNumber"/>
        <w:sz w:val="16"/>
        <w:szCs w:val="16"/>
      </w:rPr>
      <w:fldChar w:fldCharType="begin"/>
    </w:r>
    <w:r w:rsidRPr="00A114BB">
      <w:rPr>
        <w:rStyle w:val="PageNumber"/>
        <w:sz w:val="16"/>
        <w:szCs w:val="16"/>
      </w:rPr>
      <w:instrText xml:space="preserve"> NUMPAGES </w:instrText>
    </w:r>
    <w:r w:rsidRPr="00A114BB">
      <w:rPr>
        <w:rStyle w:val="PageNumber"/>
        <w:sz w:val="16"/>
        <w:szCs w:val="16"/>
      </w:rPr>
      <w:fldChar w:fldCharType="separate"/>
    </w:r>
    <w:r w:rsidR="00156915">
      <w:rPr>
        <w:rStyle w:val="PageNumber"/>
        <w:noProof/>
        <w:sz w:val="16"/>
        <w:szCs w:val="16"/>
      </w:rPr>
      <w:t>4</w:t>
    </w:r>
    <w:r w:rsidRPr="00A114BB">
      <w:rPr>
        <w:rStyle w:val="PageNumber"/>
        <w:sz w:val="16"/>
        <w:szCs w:val="16"/>
      </w:rPr>
      <w:fldChar w:fldCharType="end"/>
    </w:r>
    <w:r w:rsidRPr="00A114BB">
      <w:rPr>
        <w:rStyle w:val="PageNumber"/>
        <w:sz w:val="16"/>
        <w:szCs w:val="16"/>
      </w:rPr>
      <w:t>)</w:t>
    </w:r>
  </w:p>
  <w:p w14:paraId="673320CF" w14:textId="77777777" w:rsidR="00A933AF" w:rsidRDefault="00A933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30F74" w14:textId="77777777" w:rsidR="00327D09" w:rsidRDefault="00327D09" w:rsidP="00D84B5E">
      <w:pPr>
        <w:spacing w:after="0"/>
      </w:pPr>
      <w:r>
        <w:separator/>
      </w:r>
    </w:p>
  </w:footnote>
  <w:footnote w:type="continuationSeparator" w:id="0">
    <w:p w14:paraId="236684AC" w14:textId="77777777" w:rsidR="00327D09" w:rsidRDefault="00327D09" w:rsidP="00D84B5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53F14" w14:textId="77777777" w:rsidR="007E6D3A" w:rsidRDefault="00000000">
    <w:pPr>
      <w:pStyle w:val="Header"/>
    </w:pPr>
    <w:sdt>
      <w:sdtPr>
        <w:id w:val="281778772"/>
        <w:temporary/>
        <w:showingPlcHdr/>
      </w:sdtPr>
      <w:sdtContent>
        <w:r w:rsidR="007E6D3A">
          <w:t>[Type text]</w:t>
        </w:r>
      </w:sdtContent>
    </w:sdt>
    <w:r w:rsidR="007E6D3A">
      <w:ptab w:relativeTo="margin" w:alignment="center" w:leader="none"/>
    </w:r>
    <w:sdt>
      <w:sdtPr>
        <w:id w:val="-247424033"/>
        <w:temporary/>
        <w:showingPlcHdr/>
      </w:sdtPr>
      <w:sdtContent>
        <w:r w:rsidR="007E6D3A">
          <w:t>[Type text]</w:t>
        </w:r>
      </w:sdtContent>
    </w:sdt>
    <w:r w:rsidR="007E6D3A">
      <w:ptab w:relativeTo="margin" w:alignment="right" w:leader="none"/>
    </w:r>
    <w:sdt>
      <w:sdtPr>
        <w:id w:val="651568375"/>
        <w:temporary/>
        <w:showingPlcHdr/>
      </w:sdtPr>
      <w:sdtContent>
        <w:r w:rsidR="007E6D3A">
          <w:t>[Type text]</w:t>
        </w:r>
      </w:sdtContent>
    </w:sdt>
  </w:p>
  <w:p w14:paraId="12C1B5F7" w14:textId="77777777" w:rsidR="007E6D3A" w:rsidRDefault="007E6D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9"/>
      <w:gridCol w:w="4623"/>
      <w:gridCol w:w="1893"/>
      <w:gridCol w:w="1704"/>
    </w:tblGrid>
    <w:tr w:rsidR="00035015" w:rsidRPr="00A114BB" w14:paraId="3AF5CA38" w14:textId="77777777" w:rsidTr="00035015">
      <w:trPr>
        <w:trHeight w:val="196"/>
      </w:trPr>
      <w:tc>
        <w:tcPr>
          <w:tcW w:w="736" w:type="pct"/>
        </w:tcPr>
        <w:p w14:paraId="2468420A" w14:textId="77777777" w:rsidR="00CA35E0" w:rsidRPr="00A114BB" w:rsidRDefault="00CA35E0" w:rsidP="00590145">
          <w:pPr>
            <w:pStyle w:val="Header"/>
            <w:rPr>
              <w:rFonts w:cs="Segoe UI Historic"/>
            </w:rPr>
          </w:pPr>
          <w:r w:rsidRPr="00A114BB">
            <w:rPr>
              <w:rFonts w:cs="Segoe UI Historic"/>
            </w:rPr>
            <w:t>Document Type</w:t>
          </w:r>
        </w:p>
      </w:tc>
      <w:tc>
        <w:tcPr>
          <w:tcW w:w="2398" w:type="pct"/>
        </w:tcPr>
        <w:p w14:paraId="4EBA4F80" w14:textId="093654B1" w:rsidR="00CA35E0" w:rsidRPr="00A114BB" w:rsidRDefault="001730F0" w:rsidP="00CA35E0">
          <w:pPr>
            <w:pStyle w:val="Header"/>
            <w:rPr>
              <w:rFonts w:cs="Segoe UI Historic"/>
            </w:rPr>
          </w:pPr>
          <w:r w:rsidRPr="00A114BB">
            <w:rPr>
              <w:rFonts w:cs="Segoe UI Historic"/>
            </w:rPr>
            <w:fldChar w:fldCharType="begin"/>
          </w:r>
          <w:r w:rsidRPr="00A114BB">
            <w:rPr>
              <w:rFonts w:cs="Segoe UI Historic"/>
            </w:rPr>
            <w:instrText xml:space="preserve"> DOCPROPERTY "MXType.Localized"  \* MERGEFORMAT </w:instrText>
          </w:r>
          <w:r w:rsidRPr="00A114BB">
            <w:rPr>
              <w:rFonts w:cs="Segoe UI Historic"/>
            </w:rPr>
            <w:fldChar w:fldCharType="separate"/>
          </w:r>
          <w:r w:rsidR="00983731">
            <w:rPr>
              <w:rFonts w:cs="Segoe UI Historic"/>
            </w:rPr>
            <w:t>Document Template</w:t>
          </w:r>
          <w:r w:rsidRPr="00A114BB">
            <w:rPr>
              <w:rFonts w:cs="Segoe UI Historic"/>
            </w:rPr>
            <w:fldChar w:fldCharType="end"/>
          </w:r>
        </w:p>
      </w:tc>
      <w:tc>
        <w:tcPr>
          <w:tcW w:w="982" w:type="pct"/>
        </w:tcPr>
        <w:p w14:paraId="5C88C17B" w14:textId="77777777" w:rsidR="00CA35E0" w:rsidRPr="00A114BB" w:rsidRDefault="00CA35E0" w:rsidP="00CA35E0">
          <w:pPr>
            <w:pStyle w:val="Header"/>
            <w:rPr>
              <w:rFonts w:cs="Segoe UI Historic"/>
            </w:rPr>
          </w:pPr>
          <w:r w:rsidRPr="00A114BB">
            <w:rPr>
              <w:rFonts w:cs="Segoe UI Historic"/>
            </w:rPr>
            <w:t xml:space="preserve">Date </w:t>
          </w:r>
        </w:p>
      </w:tc>
      <w:tc>
        <w:tcPr>
          <w:tcW w:w="884" w:type="pct"/>
        </w:tcPr>
        <w:p w14:paraId="05737FAD" w14:textId="4CE5BFFA"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"MXPrinted Date"  \* MERGEFORMAT </w:instrText>
          </w:r>
          <w:r w:rsidRPr="00A114BB">
            <w:rPr>
              <w:rFonts w:cs="Segoe UI Historic"/>
            </w:rPr>
            <w:fldChar w:fldCharType="separate"/>
          </w:r>
          <w:r w:rsidR="00983731">
            <w:rPr>
              <w:rFonts w:cs="Segoe UI Historic"/>
            </w:rPr>
            <w:t>Feb 20, 2020</w:t>
          </w:r>
          <w:r w:rsidRPr="00A114BB">
            <w:rPr>
              <w:rFonts w:cs="Segoe UI Historic"/>
            </w:rPr>
            <w:fldChar w:fldCharType="end"/>
          </w:r>
        </w:p>
      </w:tc>
    </w:tr>
    <w:tr w:rsidR="00035015" w:rsidRPr="00A114BB" w14:paraId="4BEEE48F" w14:textId="77777777" w:rsidTr="00035015">
      <w:trPr>
        <w:trHeight w:val="196"/>
      </w:trPr>
      <w:tc>
        <w:tcPr>
          <w:tcW w:w="736" w:type="pct"/>
        </w:tcPr>
        <w:p w14:paraId="025B8CEE" w14:textId="77777777" w:rsidR="00CA35E0" w:rsidRPr="00A114BB" w:rsidRDefault="00CA35E0" w:rsidP="00F13777">
          <w:pPr>
            <w:pStyle w:val="Header"/>
            <w:rPr>
              <w:rFonts w:cs="Segoe UI Historic"/>
            </w:rPr>
          </w:pPr>
          <w:r w:rsidRPr="00A114BB">
            <w:rPr>
              <w:rFonts w:cs="Segoe UI Historic"/>
            </w:rPr>
            <w:t>Document Number</w:t>
          </w:r>
        </w:p>
      </w:tc>
      <w:tc>
        <w:tcPr>
          <w:tcW w:w="2398" w:type="pct"/>
        </w:tcPr>
        <w:p w14:paraId="0D3A3DFC" w14:textId="726E5AAD"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"MXName"  \* MERGEFORMAT </w:instrText>
          </w:r>
          <w:r w:rsidRPr="00A114BB">
            <w:rPr>
              <w:rFonts w:cs="Segoe UI Historic"/>
            </w:rPr>
            <w:fldChar w:fldCharType="separate"/>
          </w:r>
          <w:r w:rsidR="00983731">
            <w:rPr>
              <w:rFonts w:cs="Segoe UI Historic"/>
            </w:rPr>
            <w:t>ESS-0060951</w:t>
          </w:r>
          <w:r w:rsidRPr="00A114BB">
            <w:rPr>
              <w:rFonts w:cs="Segoe UI Historic"/>
            </w:rPr>
            <w:fldChar w:fldCharType="end"/>
          </w:r>
        </w:p>
      </w:tc>
      <w:tc>
        <w:tcPr>
          <w:tcW w:w="982" w:type="pct"/>
        </w:tcPr>
        <w:p w14:paraId="0E68B6E2" w14:textId="77777777" w:rsidR="00CA35E0" w:rsidRPr="00A114BB" w:rsidRDefault="00CA35E0" w:rsidP="00CA35E0">
          <w:pPr>
            <w:pStyle w:val="Header"/>
            <w:rPr>
              <w:rFonts w:cs="Segoe UI Historic"/>
            </w:rPr>
          </w:pPr>
          <w:r w:rsidRPr="00A114BB">
            <w:rPr>
              <w:rFonts w:cs="Segoe UI Historic"/>
            </w:rPr>
            <w:t xml:space="preserve">State </w:t>
          </w:r>
        </w:p>
      </w:tc>
      <w:tc>
        <w:tcPr>
          <w:tcW w:w="884" w:type="pct"/>
        </w:tcPr>
        <w:p w14:paraId="623CA766" w14:textId="37325EFD"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"MXCurrent"  \* MERGEFORMAT </w:instrText>
          </w:r>
          <w:r w:rsidRPr="00A114BB">
            <w:rPr>
              <w:rFonts w:cs="Segoe UI Historic"/>
            </w:rPr>
            <w:fldChar w:fldCharType="separate"/>
          </w:r>
          <w:r w:rsidR="00983731">
            <w:rPr>
              <w:rFonts w:cs="Segoe UI Historic"/>
            </w:rPr>
            <w:t>Released</w:t>
          </w:r>
          <w:r w:rsidRPr="00A114BB">
            <w:rPr>
              <w:rFonts w:cs="Segoe UI Historic"/>
            </w:rPr>
            <w:fldChar w:fldCharType="end"/>
          </w:r>
        </w:p>
      </w:tc>
    </w:tr>
    <w:tr w:rsidR="00035015" w:rsidRPr="00A114BB" w14:paraId="28D06186" w14:textId="77777777" w:rsidTr="00035015">
      <w:trPr>
        <w:trHeight w:val="196"/>
      </w:trPr>
      <w:tc>
        <w:tcPr>
          <w:tcW w:w="736" w:type="pct"/>
        </w:tcPr>
        <w:p w14:paraId="26C324B5" w14:textId="77777777" w:rsidR="00CA35E0" w:rsidRPr="00A114BB" w:rsidRDefault="00CA35E0" w:rsidP="00F13777">
          <w:pPr>
            <w:pStyle w:val="Header"/>
            <w:rPr>
              <w:rFonts w:cs="Segoe UI Historic"/>
            </w:rPr>
          </w:pPr>
          <w:r w:rsidRPr="00A114BB">
            <w:rPr>
              <w:rFonts w:cs="Segoe UI Historic"/>
            </w:rPr>
            <w:t>Revision</w:t>
          </w:r>
        </w:p>
      </w:tc>
      <w:tc>
        <w:tcPr>
          <w:tcW w:w="2398" w:type="pct"/>
        </w:tcPr>
        <w:p w14:paraId="2763F6AB" w14:textId="7C2EBCF5" w:rsidR="00CA35E0" w:rsidRPr="00A114BB" w:rsidRDefault="00D70B48" w:rsidP="00120421">
          <w:pPr>
            <w:pStyle w:val="Header"/>
            <w:rPr>
              <w:rFonts w:cs="Segoe UI Historic"/>
            </w:rPr>
          </w:pPr>
          <w:r w:rsidRPr="00A114BB">
            <w:rPr>
              <w:rFonts w:cs="Segoe UI Historic"/>
            </w:rPr>
            <w:fldChar w:fldCharType="begin"/>
          </w:r>
          <w:r w:rsidRPr="00A114BB">
            <w:rPr>
              <w:rFonts w:cs="Segoe UI Historic"/>
            </w:rPr>
            <w:instrText xml:space="preserve"> DOCPROPERTY "MXRevision"  \* MERGEFORMAT </w:instrText>
          </w:r>
          <w:r w:rsidRPr="00A114BB">
            <w:rPr>
              <w:rFonts w:cs="Segoe UI Historic"/>
            </w:rPr>
            <w:fldChar w:fldCharType="separate"/>
          </w:r>
          <w:r w:rsidR="00983731">
            <w:rPr>
              <w:rFonts w:cs="Segoe UI Historic"/>
            </w:rPr>
            <w:t>3</w:t>
          </w:r>
          <w:r w:rsidRPr="00A114BB">
            <w:rPr>
              <w:rFonts w:cs="Segoe UI Historic"/>
            </w:rPr>
            <w:fldChar w:fldCharType="end"/>
          </w:r>
          <w:r w:rsidR="00CA35E0" w:rsidRPr="00A114BB">
            <w:rPr>
              <w:rFonts w:cs="Segoe UI Historic"/>
            </w:rPr>
            <w:t xml:space="preserve"> </w:t>
          </w:r>
          <w:r w:rsidRPr="00A114BB">
            <w:rPr>
              <w:rFonts w:cs="Segoe UI Historic"/>
            </w:rPr>
            <w:fldChar w:fldCharType="begin"/>
          </w:r>
          <w:r w:rsidRPr="00A114BB">
            <w:rPr>
              <w:rFonts w:cs="Segoe UI Historic"/>
            </w:rPr>
            <w:instrText xml:space="preserve"> DOCPROPERTY "MXPrinted Version"  \* MERGEFORMAT </w:instrText>
          </w:r>
          <w:r w:rsidRPr="00A114BB">
            <w:fldChar w:fldCharType="end"/>
          </w:r>
        </w:p>
      </w:tc>
      <w:tc>
        <w:tcPr>
          <w:tcW w:w="982" w:type="pct"/>
        </w:tcPr>
        <w:p w14:paraId="40FAB977" w14:textId="77777777" w:rsidR="00CA35E0" w:rsidRPr="00A114BB" w:rsidRDefault="00CA35E0" w:rsidP="00CA35E0">
          <w:pPr>
            <w:pStyle w:val="Header"/>
            <w:rPr>
              <w:rFonts w:cs="Segoe UI Historic"/>
            </w:rPr>
          </w:pPr>
          <w:r w:rsidRPr="00A114BB">
            <w:rPr>
              <w:rFonts w:cs="Segoe UI Historic"/>
            </w:rPr>
            <w:t xml:space="preserve">Confidentiality Level </w:t>
          </w:r>
        </w:p>
      </w:tc>
      <w:tc>
        <w:tcPr>
          <w:tcW w:w="884" w:type="pct"/>
        </w:tcPr>
        <w:p w14:paraId="6DA9DEAC" w14:textId="220D06E2" w:rsidR="00CA35E0" w:rsidRPr="00A114BB" w:rsidRDefault="00CA35E0" w:rsidP="00120421">
          <w:pPr>
            <w:pStyle w:val="Header"/>
            <w:rPr>
              <w:rFonts w:cs="Segoe UI Historic"/>
            </w:rPr>
          </w:pPr>
          <w:r w:rsidRPr="00A114BB">
            <w:rPr>
              <w:rFonts w:cs="Segoe UI Historic"/>
            </w:rPr>
            <w:fldChar w:fldCharType="begin"/>
          </w:r>
          <w:r w:rsidRPr="00A114BB">
            <w:rPr>
              <w:rFonts w:cs="Segoe UI Historic"/>
            </w:rPr>
            <w:instrText xml:space="preserve"> IF </w:instrText>
          </w:r>
          <w:r w:rsidR="00D70B48" w:rsidRPr="00A114BB">
            <w:rPr>
              <w:rFonts w:cs="Segoe UI Historic"/>
            </w:rPr>
            <w:fldChar w:fldCharType="begin"/>
          </w:r>
          <w:r w:rsidR="00D70B48" w:rsidRPr="00A114BB">
            <w:rPr>
              <w:rFonts w:cs="Segoe UI Historic"/>
            </w:rPr>
            <w:instrText xml:space="preserve"> DOCPROPERTY "MXConfidentiality"  \* MERGEFORMAT </w:instrText>
          </w:r>
          <w:r w:rsidR="00D70B48" w:rsidRPr="00A114BB">
            <w:rPr>
              <w:rFonts w:cs="Segoe UI Historic"/>
            </w:rPr>
            <w:fldChar w:fldCharType="separate"/>
          </w:r>
          <w:r w:rsidR="00983731">
            <w:rPr>
              <w:rFonts w:cs="Segoe UI Historic"/>
            </w:rPr>
            <w:instrText>Internal</w:instrText>
          </w:r>
          <w:r w:rsidR="00D70B48" w:rsidRPr="00A114BB">
            <w:rPr>
              <w:rFonts w:cs="Segoe UI Historic"/>
            </w:rPr>
            <w:fldChar w:fldCharType="end"/>
          </w:r>
          <w:r w:rsidRPr="00A114BB">
            <w:rPr>
              <w:rFonts w:cs="Segoe UI Historic"/>
            </w:rPr>
            <w:instrText xml:space="preserve"> = "Confidential" </w:instrText>
          </w:r>
          <w:r w:rsidRPr="00A114BB">
            <w:rPr>
              <w:rFonts w:cs="Segoe UI Historic"/>
              <w:b/>
              <w:color w:val="FF0000"/>
            </w:rPr>
            <w:fldChar w:fldCharType="begin"/>
          </w:r>
          <w:r w:rsidRPr="00A114BB">
            <w:rPr>
              <w:rFonts w:cs="Segoe UI Historic"/>
              <w:b/>
              <w:color w:val="FF0000"/>
            </w:rPr>
            <w:instrText xml:space="preserve"> DOCPROPERTY "MXConfidentiality" \* MERGEFORMAT </w:instrText>
          </w:r>
          <w:r w:rsidRPr="00A114BB">
            <w:rPr>
              <w:rFonts w:cs="Segoe UI Historic"/>
              <w:b/>
              <w:color w:val="FF0000"/>
            </w:rPr>
            <w:fldChar w:fldCharType="separate"/>
          </w:r>
          <w:r w:rsidRPr="00A114BB">
            <w:rPr>
              <w:rFonts w:cs="Segoe UI Historic"/>
              <w:b/>
              <w:color w:val="FF0000"/>
            </w:rPr>
            <w:instrText>Confidential</w:instrText>
          </w:r>
          <w:r w:rsidRPr="00A114BB">
            <w:rPr>
              <w:rFonts w:cs="Segoe UI Historic"/>
              <w:b/>
              <w:color w:val="FF0000"/>
            </w:rPr>
            <w:fldChar w:fldCharType="end"/>
          </w:r>
          <w:r w:rsidRPr="00A114BB">
            <w:rPr>
              <w:rFonts w:cs="Segoe UI Historic"/>
            </w:rPr>
            <w:instrText xml:space="preserve">  </w:instrText>
          </w:r>
          <w:r w:rsidR="00D70B48" w:rsidRPr="00A114BB">
            <w:rPr>
              <w:rFonts w:cs="Segoe UI Historic"/>
            </w:rPr>
            <w:fldChar w:fldCharType="begin"/>
          </w:r>
          <w:r w:rsidR="00D70B48" w:rsidRPr="00A114BB">
            <w:rPr>
              <w:rFonts w:cs="Segoe UI Historic"/>
            </w:rPr>
            <w:instrText xml:space="preserve"> DOCPROPERTY "MXConfidentiality" \* MERGEFORMAT </w:instrText>
          </w:r>
          <w:r w:rsidR="00D70B48" w:rsidRPr="00A114BB">
            <w:rPr>
              <w:rFonts w:cs="Segoe UI Historic"/>
            </w:rPr>
            <w:fldChar w:fldCharType="separate"/>
          </w:r>
          <w:r w:rsidR="00983731">
            <w:rPr>
              <w:rFonts w:cs="Segoe UI Historic"/>
            </w:rPr>
            <w:instrText>Internal</w:instrText>
          </w:r>
          <w:r w:rsidR="00D70B48" w:rsidRPr="00A114BB">
            <w:rPr>
              <w:rFonts w:cs="Segoe UI Historic"/>
            </w:rPr>
            <w:fldChar w:fldCharType="end"/>
          </w:r>
          <w:r w:rsidRPr="00A114BB">
            <w:rPr>
              <w:rFonts w:cs="Segoe UI Historic"/>
            </w:rPr>
            <w:instrText xml:space="preserve"> </w:instrText>
          </w:r>
          <w:r w:rsidRPr="00A114BB">
            <w:rPr>
              <w:rFonts w:cs="Segoe UI Historic"/>
            </w:rPr>
            <w:fldChar w:fldCharType="separate"/>
          </w:r>
          <w:r w:rsidR="00983731">
            <w:rPr>
              <w:rFonts w:cs="Segoe UI Historic"/>
              <w:noProof/>
            </w:rPr>
            <w:t>Internal</w:t>
          </w:r>
          <w:r w:rsidRPr="00A114BB">
            <w:rPr>
              <w:rFonts w:cs="Segoe UI Historic"/>
            </w:rPr>
            <w:fldChar w:fldCharType="end"/>
          </w:r>
        </w:p>
      </w:tc>
    </w:tr>
  </w:tbl>
  <w:p w14:paraId="5D3A2107" w14:textId="77777777" w:rsidR="00A933AF" w:rsidRDefault="00A933A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3"/>
      <w:gridCol w:w="1916"/>
      <w:gridCol w:w="2320"/>
    </w:tblGrid>
    <w:tr w:rsidR="007E6D3A" w:rsidRPr="00B414C7" w14:paraId="0DC7AF60" w14:textId="77777777" w:rsidTr="0042614F">
      <w:trPr>
        <w:trHeight w:val="196"/>
      </w:trPr>
      <w:tc>
        <w:tcPr>
          <w:tcW w:w="5403" w:type="dxa"/>
          <w:vMerge w:val="restart"/>
        </w:tcPr>
        <w:p w14:paraId="25A5543C" w14:textId="77777777" w:rsidR="007E6D3A" w:rsidRPr="00B414C7" w:rsidRDefault="00B414C7" w:rsidP="00F13777">
          <w:pPr>
            <w:pStyle w:val="Header"/>
            <w:rPr>
              <w:rFonts w:cs="Times New Roman (Body CS)"/>
            </w:rPr>
          </w:pPr>
          <w:r w:rsidRPr="00B414C7">
            <w:rPr>
              <w:rFonts w:cs="Times New Roman (Body CS)"/>
              <w:noProof/>
              <w:lang w:val="sv-SE" w:eastAsia="sv-SE"/>
            </w:rPr>
            <w:drawing>
              <wp:anchor distT="0" distB="0" distL="114300" distR="114300" simplePos="0" relativeHeight="251659264" behindDoc="0" locked="0" layoutInCell="1" allowOverlap="1" wp14:anchorId="799B606D" wp14:editId="58CF22C4">
                <wp:simplePos x="0" y="0"/>
                <wp:positionH relativeFrom="page">
                  <wp:posOffset>37340</wp:posOffset>
                </wp:positionH>
                <wp:positionV relativeFrom="page">
                  <wp:posOffset>38100</wp:posOffset>
                </wp:positionV>
                <wp:extent cx="1429592" cy="756000"/>
                <wp:effectExtent l="0" t="0" r="5715" b="6350"/>
                <wp:wrapNone/>
                <wp:docPr id="64" name="Bildobjek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png"/>
                        <pic:cNvPicPr/>
                      </pic:nvPicPr>
                      <pic:blipFill>
                        <a:blip r:embed="rId1">
                          <a:extLst>
                            <a:ext uri="{28A0092B-C50C-407E-A947-70E740481C1C}">
                              <a14:useLocalDpi xmlns:a14="http://schemas.microsoft.com/office/drawing/2010/main" val="0"/>
                            </a:ext>
                          </a:extLst>
                        </a:blip>
                        <a:stretch>
                          <a:fillRect/>
                        </a:stretch>
                      </pic:blipFill>
                      <pic:spPr>
                        <a:xfrm>
                          <a:off x="0" y="0"/>
                          <a:ext cx="1429592" cy="756000"/>
                        </a:xfrm>
                        <a:prstGeom prst="rect">
                          <a:avLst/>
                        </a:prstGeom>
                      </pic:spPr>
                    </pic:pic>
                  </a:graphicData>
                </a:graphic>
                <wp14:sizeRelH relativeFrom="margin">
                  <wp14:pctWidth>0</wp14:pctWidth>
                </wp14:sizeRelH>
                <wp14:sizeRelV relativeFrom="margin">
                  <wp14:pctHeight>0</wp14:pctHeight>
                </wp14:sizeRelV>
              </wp:anchor>
            </w:drawing>
          </w:r>
        </w:p>
      </w:tc>
      <w:tc>
        <w:tcPr>
          <w:tcW w:w="1916" w:type="dxa"/>
        </w:tcPr>
        <w:p w14:paraId="529D429C" w14:textId="77777777" w:rsidR="007E6D3A" w:rsidRPr="00A114BB" w:rsidRDefault="007E6D3A" w:rsidP="00F13777">
          <w:pPr>
            <w:pStyle w:val="Header"/>
            <w:rPr>
              <w:rFonts w:cs="Times New Roman (Body CS)"/>
              <w:szCs w:val="16"/>
            </w:rPr>
          </w:pPr>
        </w:p>
      </w:tc>
      <w:tc>
        <w:tcPr>
          <w:tcW w:w="2320" w:type="dxa"/>
        </w:tcPr>
        <w:p w14:paraId="76113914" w14:textId="77777777" w:rsidR="007E6D3A" w:rsidRPr="00A114BB" w:rsidRDefault="007E6D3A" w:rsidP="00F13777">
          <w:pPr>
            <w:pStyle w:val="Header"/>
            <w:rPr>
              <w:rFonts w:cs="Times New Roman (Body CS)"/>
              <w:szCs w:val="16"/>
            </w:rPr>
          </w:pPr>
        </w:p>
      </w:tc>
    </w:tr>
    <w:tr w:rsidR="007E6D3A" w:rsidRPr="00B414C7" w14:paraId="058E07C8" w14:textId="77777777" w:rsidTr="0042614F">
      <w:trPr>
        <w:trHeight w:val="196"/>
      </w:trPr>
      <w:tc>
        <w:tcPr>
          <w:tcW w:w="5403" w:type="dxa"/>
          <w:vMerge/>
        </w:tcPr>
        <w:p w14:paraId="409FBA23" w14:textId="77777777" w:rsidR="007E6D3A" w:rsidRPr="00B414C7" w:rsidRDefault="007E6D3A" w:rsidP="00F13777">
          <w:pPr>
            <w:pStyle w:val="Header"/>
            <w:rPr>
              <w:rFonts w:cs="Times New Roman (Body CS)"/>
            </w:rPr>
          </w:pPr>
        </w:p>
      </w:tc>
      <w:tc>
        <w:tcPr>
          <w:tcW w:w="1916" w:type="dxa"/>
        </w:tcPr>
        <w:p w14:paraId="4AB49666" w14:textId="77777777" w:rsidR="007E6D3A" w:rsidRPr="00A114BB" w:rsidRDefault="007E6D3A" w:rsidP="00F13777">
          <w:pPr>
            <w:pStyle w:val="Header"/>
            <w:rPr>
              <w:rFonts w:cs="Times New Roman (Body CS)"/>
              <w:szCs w:val="16"/>
            </w:rPr>
          </w:pPr>
        </w:p>
      </w:tc>
      <w:tc>
        <w:tcPr>
          <w:tcW w:w="2320" w:type="dxa"/>
        </w:tcPr>
        <w:p w14:paraId="0CFA9E0D" w14:textId="77777777" w:rsidR="007E6D3A" w:rsidRPr="00A114BB" w:rsidRDefault="007E6D3A" w:rsidP="00F13777">
          <w:pPr>
            <w:pStyle w:val="Header"/>
            <w:rPr>
              <w:rFonts w:cs="Times New Roman (Body CS)"/>
              <w:szCs w:val="16"/>
            </w:rPr>
          </w:pPr>
        </w:p>
      </w:tc>
    </w:tr>
    <w:tr w:rsidR="007E6D3A" w:rsidRPr="00B414C7" w14:paraId="31032691" w14:textId="77777777" w:rsidTr="0042614F">
      <w:trPr>
        <w:trHeight w:val="234"/>
      </w:trPr>
      <w:tc>
        <w:tcPr>
          <w:tcW w:w="5403" w:type="dxa"/>
          <w:vMerge/>
        </w:tcPr>
        <w:p w14:paraId="34CD39D5" w14:textId="77777777" w:rsidR="007E6D3A" w:rsidRPr="00B414C7" w:rsidRDefault="007E6D3A" w:rsidP="00F13777">
          <w:pPr>
            <w:pStyle w:val="Header"/>
            <w:rPr>
              <w:rFonts w:cs="Times New Roman (Body CS)"/>
            </w:rPr>
          </w:pPr>
        </w:p>
      </w:tc>
      <w:tc>
        <w:tcPr>
          <w:tcW w:w="1916" w:type="dxa"/>
        </w:tcPr>
        <w:p w14:paraId="4030605E" w14:textId="77777777" w:rsidR="007E6D3A" w:rsidRPr="00A114BB" w:rsidRDefault="007E6D3A" w:rsidP="00F13777">
          <w:pPr>
            <w:pStyle w:val="Header"/>
            <w:rPr>
              <w:rFonts w:cs="Times New Roman (Body CS)"/>
              <w:szCs w:val="16"/>
            </w:rPr>
          </w:pPr>
          <w:r w:rsidRPr="00A114BB">
            <w:rPr>
              <w:rFonts w:cs="Times New Roman (Body CS)"/>
              <w:szCs w:val="16"/>
            </w:rPr>
            <w:t>Date</w:t>
          </w:r>
        </w:p>
      </w:tc>
      <w:tc>
        <w:tcPr>
          <w:tcW w:w="2320" w:type="dxa"/>
        </w:tcPr>
        <w:p w14:paraId="1AEDD4A3" w14:textId="3C93D064" w:rsidR="007E6D3A" w:rsidRPr="00A114BB" w:rsidRDefault="00344DFF" w:rsidP="00F13777">
          <w:pPr>
            <w:pStyle w:val="Header"/>
            <w:rPr>
              <w:rFonts w:cs="Times New Roman (Body CS)"/>
              <w:szCs w:val="16"/>
            </w:rPr>
          </w:pPr>
          <w:r>
            <w:rPr>
              <w:rFonts w:cs="Times New Roman (Body CS)"/>
              <w:szCs w:val="16"/>
            </w:rPr>
            <w:t xml:space="preserve">2 </w:t>
          </w:r>
          <w:r w:rsidR="00D70B48" w:rsidRPr="00A114BB">
            <w:rPr>
              <w:rFonts w:cs="Times New Roman (Body CS)"/>
              <w:szCs w:val="16"/>
            </w:rPr>
            <w:fldChar w:fldCharType="begin"/>
          </w:r>
          <w:r w:rsidR="00D70B48" w:rsidRPr="00A114BB">
            <w:rPr>
              <w:rFonts w:cs="Times New Roman (Body CS)"/>
              <w:szCs w:val="16"/>
            </w:rPr>
            <w:instrText xml:space="preserve"> DOCPROPERTY "MXPrinted Date"  \* MERGEFORMAT </w:instrText>
          </w:r>
          <w:r w:rsidR="00D70B48" w:rsidRPr="00A114BB">
            <w:rPr>
              <w:rFonts w:cs="Times New Roman (Body CS)"/>
              <w:szCs w:val="16"/>
            </w:rPr>
            <w:fldChar w:fldCharType="separate"/>
          </w:r>
          <w:r w:rsidR="00983731">
            <w:rPr>
              <w:rFonts w:cs="Times New Roman (Body CS)"/>
              <w:szCs w:val="16"/>
            </w:rPr>
            <w:t>Feb 20, 2020</w:t>
          </w:r>
          <w:r w:rsidR="00D70B48" w:rsidRPr="00A114BB">
            <w:rPr>
              <w:rFonts w:cs="Times New Roman (Body CS)"/>
              <w:szCs w:val="16"/>
            </w:rPr>
            <w:fldChar w:fldCharType="end"/>
          </w:r>
        </w:p>
      </w:tc>
    </w:tr>
    <w:tr w:rsidR="007E6D3A" w:rsidRPr="00B414C7" w14:paraId="13FD826E" w14:textId="77777777" w:rsidTr="0042614F">
      <w:trPr>
        <w:trHeight w:val="163"/>
      </w:trPr>
      <w:tc>
        <w:tcPr>
          <w:tcW w:w="5403" w:type="dxa"/>
          <w:vMerge/>
        </w:tcPr>
        <w:p w14:paraId="60EB48BD" w14:textId="77777777" w:rsidR="007E6D3A" w:rsidRPr="00B414C7" w:rsidRDefault="007E6D3A" w:rsidP="00F13777">
          <w:pPr>
            <w:pStyle w:val="Header"/>
            <w:rPr>
              <w:rFonts w:cs="Times New Roman (Body CS)"/>
            </w:rPr>
          </w:pPr>
        </w:p>
      </w:tc>
      <w:tc>
        <w:tcPr>
          <w:tcW w:w="1916" w:type="dxa"/>
        </w:tcPr>
        <w:p w14:paraId="3D52601D" w14:textId="77777777" w:rsidR="007E6D3A" w:rsidRPr="00A114BB" w:rsidRDefault="007E6D3A" w:rsidP="00F13777">
          <w:pPr>
            <w:pStyle w:val="Header"/>
            <w:rPr>
              <w:rFonts w:cs="Times New Roman (Body CS)"/>
              <w:szCs w:val="16"/>
            </w:rPr>
          </w:pPr>
          <w:r w:rsidRPr="00A114BB">
            <w:rPr>
              <w:rFonts w:cs="Times New Roman (Body CS)"/>
              <w:szCs w:val="16"/>
            </w:rPr>
            <w:t>Page</w:t>
          </w:r>
        </w:p>
      </w:tc>
      <w:tc>
        <w:tcPr>
          <w:tcW w:w="2320" w:type="dxa"/>
        </w:tcPr>
        <w:p w14:paraId="1C3E1021" w14:textId="77777777" w:rsidR="007E6D3A" w:rsidRPr="00A114BB" w:rsidRDefault="007E6D3A" w:rsidP="00F13777">
          <w:pPr>
            <w:pStyle w:val="Header"/>
            <w:rPr>
              <w:rFonts w:cs="Times New Roman (Body CS)"/>
              <w:szCs w:val="16"/>
            </w:rPr>
          </w:pPr>
          <w:r w:rsidRPr="00A114BB">
            <w:rPr>
              <w:rStyle w:val="PageNumber"/>
              <w:rFonts w:cs="Times New Roman (Body CS)"/>
              <w:sz w:val="16"/>
              <w:szCs w:val="16"/>
            </w:rPr>
            <w:fldChar w:fldCharType="begin"/>
          </w:r>
          <w:r w:rsidRPr="00A114BB">
            <w:rPr>
              <w:rStyle w:val="PageNumber"/>
              <w:rFonts w:cs="Times New Roman (Body CS)"/>
              <w:sz w:val="16"/>
              <w:szCs w:val="16"/>
            </w:rPr>
            <w:instrText xml:space="preserve"> PAGE </w:instrText>
          </w:r>
          <w:r w:rsidRPr="00A114BB">
            <w:rPr>
              <w:rStyle w:val="PageNumber"/>
              <w:rFonts w:cs="Times New Roman (Body CS)"/>
              <w:sz w:val="16"/>
              <w:szCs w:val="16"/>
            </w:rPr>
            <w:fldChar w:fldCharType="separate"/>
          </w:r>
          <w:r w:rsidR="00AE610A">
            <w:rPr>
              <w:rStyle w:val="PageNumber"/>
              <w:rFonts w:cs="Times New Roman (Body CS)"/>
              <w:noProof/>
              <w:sz w:val="16"/>
              <w:szCs w:val="16"/>
            </w:rPr>
            <w:t>1</w:t>
          </w:r>
          <w:r w:rsidRPr="00A114BB">
            <w:rPr>
              <w:rStyle w:val="PageNumber"/>
              <w:rFonts w:cs="Times New Roman (Body CS)"/>
              <w:sz w:val="16"/>
              <w:szCs w:val="16"/>
            </w:rPr>
            <w:fldChar w:fldCharType="end"/>
          </w:r>
          <w:r w:rsidRPr="00A114BB">
            <w:rPr>
              <w:rStyle w:val="PageNumber"/>
              <w:rFonts w:cs="Times New Roman (Body CS)"/>
              <w:sz w:val="16"/>
              <w:szCs w:val="16"/>
            </w:rPr>
            <w:t xml:space="preserve"> (</w:t>
          </w:r>
          <w:r w:rsidRPr="00A114BB">
            <w:rPr>
              <w:rStyle w:val="PageNumber"/>
              <w:rFonts w:cs="Times New Roman (Body CS)"/>
              <w:sz w:val="16"/>
              <w:szCs w:val="16"/>
            </w:rPr>
            <w:fldChar w:fldCharType="begin"/>
          </w:r>
          <w:r w:rsidRPr="00A114BB">
            <w:rPr>
              <w:rStyle w:val="PageNumber"/>
              <w:rFonts w:cs="Times New Roman (Body CS)"/>
              <w:sz w:val="16"/>
              <w:szCs w:val="16"/>
            </w:rPr>
            <w:instrText xml:space="preserve"> NUMPAGES </w:instrText>
          </w:r>
          <w:r w:rsidRPr="00A114BB">
            <w:rPr>
              <w:rStyle w:val="PageNumber"/>
              <w:rFonts w:cs="Times New Roman (Body CS)"/>
              <w:sz w:val="16"/>
              <w:szCs w:val="16"/>
            </w:rPr>
            <w:fldChar w:fldCharType="separate"/>
          </w:r>
          <w:r w:rsidR="00AE610A">
            <w:rPr>
              <w:rStyle w:val="PageNumber"/>
              <w:rFonts w:cs="Times New Roman (Body CS)"/>
              <w:noProof/>
              <w:sz w:val="16"/>
              <w:szCs w:val="16"/>
            </w:rPr>
            <w:t>1</w:t>
          </w:r>
          <w:r w:rsidRPr="00A114BB">
            <w:rPr>
              <w:rStyle w:val="PageNumber"/>
              <w:rFonts w:cs="Times New Roman (Body CS)"/>
              <w:sz w:val="16"/>
              <w:szCs w:val="16"/>
            </w:rPr>
            <w:fldChar w:fldCharType="end"/>
          </w:r>
          <w:r w:rsidRPr="00A114BB">
            <w:rPr>
              <w:rStyle w:val="PageNumber"/>
              <w:rFonts w:cs="Times New Roman (Body CS)"/>
              <w:sz w:val="16"/>
              <w:szCs w:val="16"/>
            </w:rPr>
            <w:t>)</w:t>
          </w:r>
        </w:p>
      </w:tc>
    </w:tr>
  </w:tbl>
  <w:p w14:paraId="7F817186" w14:textId="77777777" w:rsidR="00A933AF" w:rsidRDefault="00A933AF" w:rsidP="00AE610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5582F9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060F8F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034912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54C7B2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C264D0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D4ADB0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B04A7D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287AD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77ABBD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4288E3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897497F"/>
    <w:multiLevelType w:val="hybridMultilevel"/>
    <w:tmpl w:val="A5FC3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1730AD3"/>
    <w:multiLevelType w:val="hybridMultilevel"/>
    <w:tmpl w:val="B39AAC78"/>
    <w:lvl w:ilvl="0" w:tplc="E72E938A">
      <w:start w:val="1"/>
      <w:numFmt w:val="lowerLetter"/>
      <w:pStyle w:val="BulletList4-letters"/>
      <w:lvlText w:val="%1)"/>
      <w:lvlJc w:val="left"/>
      <w:pPr>
        <w:ind w:left="530" w:hanging="36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A02F24"/>
    <w:multiLevelType w:val="hybridMultilevel"/>
    <w:tmpl w:val="A2BC7730"/>
    <w:lvl w:ilvl="0" w:tplc="F3940502">
      <w:start w:val="1"/>
      <w:numFmt w:val="bullet"/>
      <w:pStyle w:val="TopBulletList1-do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E5070A"/>
    <w:multiLevelType w:val="multilevel"/>
    <w:tmpl w:val="700854DC"/>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DE72AF1"/>
    <w:multiLevelType w:val="hybridMultilevel"/>
    <w:tmpl w:val="15D2593C"/>
    <w:lvl w:ilvl="0" w:tplc="C23039C2">
      <w:numFmt w:val="bullet"/>
      <w:lvlText w:val="-"/>
      <w:lvlJc w:val="left"/>
      <w:pPr>
        <w:ind w:left="720" w:hanging="360"/>
      </w:pPr>
      <w:rPr>
        <w:rFonts w:ascii="Segoe UI Historic" w:eastAsiaTheme="minorEastAsia" w:hAnsi="Segoe UI Historic" w:cs="Segoe UI Histor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AF6763"/>
    <w:multiLevelType w:val="hybridMultilevel"/>
    <w:tmpl w:val="1CFEC458"/>
    <w:lvl w:ilvl="0" w:tplc="88F6C758">
      <w:start w:val="1"/>
      <w:numFmt w:val="decimal"/>
      <w:lvlText w:val="[%1]"/>
      <w:lvlJc w:val="left"/>
      <w:pPr>
        <w:ind w:left="998" w:hanging="99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0C3C86"/>
    <w:multiLevelType w:val="hybridMultilevel"/>
    <w:tmpl w:val="96CC7B3E"/>
    <w:lvl w:ilvl="0" w:tplc="57221CB0">
      <w:start w:val="1"/>
      <w:numFmt w:val="upperRoman"/>
      <w:pStyle w:val="BulletList6-romannumerals"/>
      <w:lvlText w:val="%1."/>
      <w:lvlJc w:val="left"/>
      <w:pPr>
        <w:ind w:left="530" w:hanging="36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A0477AE"/>
    <w:multiLevelType w:val="multilevel"/>
    <w:tmpl w:val="305EC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1791154"/>
    <w:multiLevelType w:val="hybridMultilevel"/>
    <w:tmpl w:val="FD043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735854"/>
    <w:multiLevelType w:val="hybridMultilevel"/>
    <w:tmpl w:val="C26AD77C"/>
    <w:lvl w:ilvl="0" w:tplc="31CCEE4C">
      <w:start w:val="1"/>
      <w:numFmt w:val="decimal"/>
      <w:lvlText w:val="%1."/>
      <w:lvlJc w:val="left"/>
      <w:pPr>
        <w:tabs>
          <w:tab w:val="num" w:pos="720"/>
        </w:tabs>
        <w:ind w:left="720" w:hanging="360"/>
      </w:pPr>
    </w:lvl>
    <w:lvl w:ilvl="1" w:tplc="8658476E" w:tentative="1">
      <w:start w:val="1"/>
      <w:numFmt w:val="decimal"/>
      <w:lvlText w:val="%2."/>
      <w:lvlJc w:val="left"/>
      <w:pPr>
        <w:tabs>
          <w:tab w:val="num" w:pos="1440"/>
        </w:tabs>
        <w:ind w:left="1440" w:hanging="360"/>
      </w:pPr>
    </w:lvl>
    <w:lvl w:ilvl="2" w:tplc="D0F4A5F2" w:tentative="1">
      <w:start w:val="1"/>
      <w:numFmt w:val="decimal"/>
      <w:lvlText w:val="%3."/>
      <w:lvlJc w:val="left"/>
      <w:pPr>
        <w:tabs>
          <w:tab w:val="num" w:pos="2160"/>
        </w:tabs>
        <w:ind w:left="2160" w:hanging="360"/>
      </w:pPr>
    </w:lvl>
    <w:lvl w:ilvl="3" w:tplc="A220271A" w:tentative="1">
      <w:start w:val="1"/>
      <w:numFmt w:val="decimal"/>
      <w:lvlText w:val="%4."/>
      <w:lvlJc w:val="left"/>
      <w:pPr>
        <w:tabs>
          <w:tab w:val="num" w:pos="2880"/>
        </w:tabs>
        <w:ind w:left="2880" w:hanging="360"/>
      </w:pPr>
    </w:lvl>
    <w:lvl w:ilvl="4" w:tplc="9C90B1DE" w:tentative="1">
      <w:start w:val="1"/>
      <w:numFmt w:val="decimal"/>
      <w:lvlText w:val="%5."/>
      <w:lvlJc w:val="left"/>
      <w:pPr>
        <w:tabs>
          <w:tab w:val="num" w:pos="3600"/>
        </w:tabs>
        <w:ind w:left="3600" w:hanging="360"/>
      </w:pPr>
    </w:lvl>
    <w:lvl w:ilvl="5" w:tplc="233069D6" w:tentative="1">
      <w:start w:val="1"/>
      <w:numFmt w:val="decimal"/>
      <w:lvlText w:val="%6."/>
      <w:lvlJc w:val="left"/>
      <w:pPr>
        <w:tabs>
          <w:tab w:val="num" w:pos="4320"/>
        </w:tabs>
        <w:ind w:left="4320" w:hanging="360"/>
      </w:pPr>
    </w:lvl>
    <w:lvl w:ilvl="6" w:tplc="A5FAF8CE" w:tentative="1">
      <w:start w:val="1"/>
      <w:numFmt w:val="decimal"/>
      <w:lvlText w:val="%7."/>
      <w:lvlJc w:val="left"/>
      <w:pPr>
        <w:tabs>
          <w:tab w:val="num" w:pos="5040"/>
        </w:tabs>
        <w:ind w:left="5040" w:hanging="360"/>
      </w:pPr>
    </w:lvl>
    <w:lvl w:ilvl="7" w:tplc="78DAD1A2" w:tentative="1">
      <w:start w:val="1"/>
      <w:numFmt w:val="decimal"/>
      <w:lvlText w:val="%8."/>
      <w:lvlJc w:val="left"/>
      <w:pPr>
        <w:tabs>
          <w:tab w:val="num" w:pos="5760"/>
        </w:tabs>
        <w:ind w:left="5760" w:hanging="360"/>
      </w:pPr>
    </w:lvl>
    <w:lvl w:ilvl="8" w:tplc="DD56E3D8" w:tentative="1">
      <w:start w:val="1"/>
      <w:numFmt w:val="decimal"/>
      <w:lvlText w:val="%9."/>
      <w:lvlJc w:val="left"/>
      <w:pPr>
        <w:tabs>
          <w:tab w:val="num" w:pos="6480"/>
        </w:tabs>
        <w:ind w:left="6480" w:hanging="360"/>
      </w:pPr>
    </w:lvl>
  </w:abstractNum>
  <w:abstractNum w:abstractNumId="20" w15:restartNumberingAfterBreak="0">
    <w:nsid w:val="553400BF"/>
    <w:multiLevelType w:val="hybridMultilevel"/>
    <w:tmpl w:val="863EA0CC"/>
    <w:lvl w:ilvl="0" w:tplc="AEB4B0E2">
      <w:start w:val="1"/>
      <w:numFmt w:val="bullet"/>
      <w:pStyle w:val="BulletList5-circles"/>
      <w:lvlText w:val="o"/>
      <w:lvlJc w:val="left"/>
      <w:pPr>
        <w:ind w:left="530" w:hanging="360"/>
      </w:pPr>
      <w:rPr>
        <w:rFonts w:ascii="Courier New" w:hAnsi="Courier New" w:cs="Courier New"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B510AFE"/>
    <w:multiLevelType w:val="hybridMultilevel"/>
    <w:tmpl w:val="ACAE2D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EAE0437"/>
    <w:multiLevelType w:val="hybridMultilevel"/>
    <w:tmpl w:val="769017B8"/>
    <w:lvl w:ilvl="0" w:tplc="82FC6B8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7934A7C"/>
    <w:multiLevelType w:val="hybridMultilevel"/>
    <w:tmpl w:val="866ECF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2987C5D"/>
    <w:multiLevelType w:val="hybridMultilevel"/>
    <w:tmpl w:val="02420292"/>
    <w:lvl w:ilvl="0" w:tplc="FEF6E43C">
      <w:start w:val="1"/>
      <w:numFmt w:val="decimal"/>
      <w:pStyle w:val="Bulletnumber"/>
      <w:lvlText w:val="%1)"/>
      <w:lvlJc w:val="right"/>
      <w:pPr>
        <w:ind w:left="510" w:hanging="17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78B574B"/>
    <w:multiLevelType w:val="hybridMultilevel"/>
    <w:tmpl w:val="084A5308"/>
    <w:lvl w:ilvl="0" w:tplc="C0CAABAC">
      <w:start w:val="1"/>
      <w:numFmt w:val="bullet"/>
      <w:pStyle w:val="BulletList3-dashes"/>
      <w:lvlText w:val="–"/>
      <w:lvlJc w:val="left"/>
      <w:pPr>
        <w:ind w:left="530" w:hanging="360"/>
      </w:pPr>
      <w:rPr>
        <w:rFonts w:ascii="Segoe UI Historic" w:hAnsi="Segoe UI Historic" w:hint="default"/>
        <w:b w:val="0"/>
        <w:i w:val="0"/>
        <w:caps w:val="0"/>
        <w:strike w:val="0"/>
        <w:dstrike w:val="0"/>
        <w:vanish w:val="0"/>
        <w:sz w:val="22"/>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12188740">
    <w:abstractNumId w:val="13"/>
  </w:num>
  <w:num w:numId="2" w16cid:durableId="97605750">
    <w:abstractNumId w:val="15"/>
  </w:num>
  <w:num w:numId="3" w16cid:durableId="575630598">
    <w:abstractNumId w:val="10"/>
  </w:num>
  <w:num w:numId="4" w16cid:durableId="554895203">
    <w:abstractNumId w:val="0"/>
  </w:num>
  <w:num w:numId="5" w16cid:durableId="1144542667">
    <w:abstractNumId w:val="1"/>
  </w:num>
  <w:num w:numId="6" w16cid:durableId="146635944">
    <w:abstractNumId w:val="2"/>
  </w:num>
  <w:num w:numId="7" w16cid:durableId="2115510381">
    <w:abstractNumId w:val="3"/>
  </w:num>
  <w:num w:numId="8" w16cid:durableId="100809004">
    <w:abstractNumId w:val="8"/>
  </w:num>
  <w:num w:numId="9" w16cid:durableId="40518110">
    <w:abstractNumId w:val="4"/>
  </w:num>
  <w:num w:numId="10" w16cid:durableId="253167004">
    <w:abstractNumId w:val="5"/>
  </w:num>
  <w:num w:numId="11" w16cid:durableId="571352068">
    <w:abstractNumId w:val="6"/>
  </w:num>
  <w:num w:numId="12" w16cid:durableId="795828060">
    <w:abstractNumId w:val="7"/>
  </w:num>
  <w:num w:numId="13" w16cid:durableId="1090783835">
    <w:abstractNumId w:val="9"/>
  </w:num>
  <w:num w:numId="14" w16cid:durableId="2025204418">
    <w:abstractNumId w:val="12"/>
  </w:num>
  <w:num w:numId="15" w16cid:durableId="1185166619">
    <w:abstractNumId w:val="24"/>
  </w:num>
  <w:num w:numId="16" w16cid:durableId="798954552">
    <w:abstractNumId w:val="25"/>
  </w:num>
  <w:num w:numId="17" w16cid:durableId="355230074">
    <w:abstractNumId w:val="20"/>
  </w:num>
  <w:num w:numId="18" w16cid:durableId="831871338">
    <w:abstractNumId w:val="16"/>
  </w:num>
  <w:num w:numId="19" w16cid:durableId="968508255">
    <w:abstractNumId w:val="11"/>
  </w:num>
  <w:num w:numId="20" w16cid:durableId="1869176059">
    <w:abstractNumId w:val="19"/>
  </w:num>
  <w:num w:numId="21" w16cid:durableId="692000368">
    <w:abstractNumId w:val="23"/>
  </w:num>
  <w:num w:numId="22" w16cid:durableId="2064668019">
    <w:abstractNumId w:val="14"/>
  </w:num>
  <w:num w:numId="23" w16cid:durableId="156263760">
    <w:abstractNumId w:val="22"/>
  </w:num>
  <w:num w:numId="24" w16cid:durableId="161047006">
    <w:abstractNumId w:val="17"/>
  </w:num>
  <w:num w:numId="25" w16cid:durableId="1850871674">
    <w:abstractNumId w:val="21"/>
  </w:num>
  <w:num w:numId="26" w16cid:durableId="2066491392">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LockTheme/>
  <w:styleLockQFSet/>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54E7"/>
    <w:rsid w:val="000054D5"/>
    <w:rsid w:val="00007BD0"/>
    <w:rsid w:val="00011DFD"/>
    <w:rsid w:val="00014A63"/>
    <w:rsid w:val="00016E88"/>
    <w:rsid w:val="00016EC5"/>
    <w:rsid w:val="00020815"/>
    <w:rsid w:val="00033053"/>
    <w:rsid w:val="00035015"/>
    <w:rsid w:val="00035994"/>
    <w:rsid w:val="00043FCC"/>
    <w:rsid w:val="000473C0"/>
    <w:rsid w:val="000477DC"/>
    <w:rsid w:val="00054F1B"/>
    <w:rsid w:val="000555BD"/>
    <w:rsid w:val="000628C7"/>
    <w:rsid w:val="0006513A"/>
    <w:rsid w:val="000677CD"/>
    <w:rsid w:val="00070AA0"/>
    <w:rsid w:val="000753F4"/>
    <w:rsid w:val="00085008"/>
    <w:rsid w:val="000858CE"/>
    <w:rsid w:val="000A273C"/>
    <w:rsid w:val="000C1FC0"/>
    <w:rsid w:val="000C41A3"/>
    <w:rsid w:val="000C5AF2"/>
    <w:rsid w:val="000D31CD"/>
    <w:rsid w:val="000E5F28"/>
    <w:rsid w:val="00120421"/>
    <w:rsid w:val="00125B86"/>
    <w:rsid w:val="001306FF"/>
    <w:rsid w:val="001362D8"/>
    <w:rsid w:val="00136CE7"/>
    <w:rsid w:val="00137CF8"/>
    <w:rsid w:val="00146218"/>
    <w:rsid w:val="00147315"/>
    <w:rsid w:val="00156192"/>
    <w:rsid w:val="00156915"/>
    <w:rsid w:val="00157EEC"/>
    <w:rsid w:val="001607AF"/>
    <w:rsid w:val="00160EE2"/>
    <w:rsid w:val="001730F0"/>
    <w:rsid w:val="00173F47"/>
    <w:rsid w:val="0017476C"/>
    <w:rsid w:val="00175B9F"/>
    <w:rsid w:val="00175ED9"/>
    <w:rsid w:val="00185241"/>
    <w:rsid w:val="00186FA9"/>
    <w:rsid w:val="00190F62"/>
    <w:rsid w:val="001931B2"/>
    <w:rsid w:val="0019599A"/>
    <w:rsid w:val="00195A1F"/>
    <w:rsid w:val="00197B0F"/>
    <w:rsid w:val="00197F94"/>
    <w:rsid w:val="001A3C14"/>
    <w:rsid w:val="001B15A1"/>
    <w:rsid w:val="001C36FC"/>
    <w:rsid w:val="001C4ABA"/>
    <w:rsid w:val="001C54CA"/>
    <w:rsid w:val="001C5E21"/>
    <w:rsid w:val="001C7398"/>
    <w:rsid w:val="001D043A"/>
    <w:rsid w:val="001D05EE"/>
    <w:rsid w:val="001D4E9D"/>
    <w:rsid w:val="001E3F3C"/>
    <w:rsid w:val="001E6EDA"/>
    <w:rsid w:val="00201A94"/>
    <w:rsid w:val="00217411"/>
    <w:rsid w:val="0022446E"/>
    <w:rsid w:val="0023025B"/>
    <w:rsid w:val="002304E2"/>
    <w:rsid w:val="0023114C"/>
    <w:rsid w:val="00235F4E"/>
    <w:rsid w:val="0023654C"/>
    <w:rsid w:val="00243088"/>
    <w:rsid w:val="002449FA"/>
    <w:rsid w:val="00252360"/>
    <w:rsid w:val="00252975"/>
    <w:rsid w:val="002537D7"/>
    <w:rsid w:val="00262F71"/>
    <w:rsid w:val="00264B87"/>
    <w:rsid w:val="00270E3C"/>
    <w:rsid w:val="00273173"/>
    <w:rsid w:val="00276CC7"/>
    <w:rsid w:val="0028189C"/>
    <w:rsid w:val="00285F2B"/>
    <w:rsid w:val="002954E5"/>
    <w:rsid w:val="002B18C3"/>
    <w:rsid w:val="002B2C7F"/>
    <w:rsid w:val="002B70F6"/>
    <w:rsid w:val="002C229E"/>
    <w:rsid w:val="002D2343"/>
    <w:rsid w:val="002D2750"/>
    <w:rsid w:val="002F076C"/>
    <w:rsid w:val="002F7E58"/>
    <w:rsid w:val="00303C37"/>
    <w:rsid w:val="00304230"/>
    <w:rsid w:val="003046DF"/>
    <w:rsid w:val="0030554B"/>
    <w:rsid w:val="00305962"/>
    <w:rsid w:val="003102AF"/>
    <w:rsid w:val="00315257"/>
    <w:rsid w:val="00315FB0"/>
    <w:rsid w:val="0031689D"/>
    <w:rsid w:val="00324C6D"/>
    <w:rsid w:val="00327D09"/>
    <w:rsid w:val="00332475"/>
    <w:rsid w:val="00332B1B"/>
    <w:rsid w:val="003348F7"/>
    <w:rsid w:val="00335112"/>
    <w:rsid w:val="00344DFF"/>
    <w:rsid w:val="0034671F"/>
    <w:rsid w:val="00347453"/>
    <w:rsid w:val="0036298A"/>
    <w:rsid w:val="00366F41"/>
    <w:rsid w:val="003727EF"/>
    <w:rsid w:val="00373B49"/>
    <w:rsid w:val="00374B12"/>
    <w:rsid w:val="00374C97"/>
    <w:rsid w:val="00383BFC"/>
    <w:rsid w:val="00386554"/>
    <w:rsid w:val="00391248"/>
    <w:rsid w:val="003959FE"/>
    <w:rsid w:val="00397071"/>
    <w:rsid w:val="003A7548"/>
    <w:rsid w:val="003B2EBF"/>
    <w:rsid w:val="003C57FC"/>
    <w:rsid w:val="003D12B8"/>
    <w:rsid w:val="003D3160"/>
    <w:rsid w:val="003D37C7"/>
    <w:rsid w:val="003D60CF"/>
    <w:rsid w:val="003E00D7"/>
    <w:rsid w:val="003F1BB9"/>
    <w:rsid w:val="003F1CAB"/>
    <w:rsid w:val="004007B3"/>
    <w:rsid w:val="00402F5A"/>
    <w:rsid w:val="0040412C"/>
    <w:rsid w:val="004050EA"/>
    <w:rsid w:val="00407229"/>
    <w:rsid w:val="004075C7"/>
    <w:rsid w:val="004215DD"/>
    <w:rsid w:val="004238D0"/>
    <w:rsid w:val="0042614F"/>
    <w:rsid w:val="00430064"/>
    <w:rsid w:val="0043310A"/>
    <w:rsid w:val="004369D4"/>
    <w:rsid w:val="00437FE2"/>
    <w:rsid w:val="0044474C"/>
    <w:rsid w:val="0045462D"/>
    <w:rsid w:val="00476481"/>
    <w:rsid w:val="004773BD"/>
    <w:rsid w:val="00480513"/>
    <w:rsid w:val="00487985"/>
    <w:rsid w:val="00490A57"/>
    <w:rsid w:val="0049133D"/>
    <w:rsid w:val="00492DD8"/>
    <w:rsid w:val="004A3103"/>
    <w:rsid w:val="004A4F05"/>
    <w:rsid w:val="004B0358"/>
    <w:rsid w:val="004B1D92"/>
    <w:rsid w:val="004C432A"/>
    <w:rsid w:val="004C469D"/>
    <w:rsid w:val="004C4AA1"/>
    <w:rsid w:val="004D3F27"/>
    <w:rsid w:val="004D4279"/>
    <w:rsid w:val="004D4C92"/>
    <w:rsid w:val="004F0B9D"/>
    <w:rsid w:val="004F1904"/>
    <w:rsid w:val="004F4C8F"/>
    <w:rsid w:val="004F739A"/>
    <w:rsid w:val="00501132"/>
    <w:rsid w:val="00506A8F"/>
    <w:rsid w:val="00512DDD"/>
    <w:rsid w:val="005226FB"/>
    <w:rsid w:val="005255B9"/>
    <w:rsid w:val="00531D7B"/>
    <w:rsid w:val="00542EDB"/>
    <w:rsid w:val="005457E2"/>
    <w:rsid w:val="0054669E"/>
    <w:rsid w:val="0054701D"/>
    <w:rsid w:val="005506DD"/>
    <w:rsid w:val="00553283"/>
    <w:rsid w:val="00555DDE"/>
    <w:rsid w:val="00562439"/>
    <w:rsid w:val="00573FB4"/>
    <w:rsid w:val="00576C29"/>
    <w:rsid w:val="00577DEF"/>
    <w:rsid w:val="00580046"/>
    <w:rsid w:val="00590145"/>
    <w:rsid w:val="00591414"/>
    <w:rsid w:val="00592EC6"/>
    <w:rsid w:val="005A28E7"/>
    <w:rsid w:val="005A70F8"/>
    <w:rsid w:val="005B3269"/>
    <w:rsid w:val="005B773A"/>
    <w:rsid w:val="005D029D"/>
    <w:rsid w:val="005E0EE1"/>
    <w:rsid w:val="005E1F83"/>
    <w:rsid w:val="005E2224"/>
    <w:rsid w:val="005E30BC"/>
    <w:rsid w:val="005E3756"/>
    <w:rsid w:val="005E6F4B"/>
    <w:rsid w:val="005F3868"/>
    <w:rsid w:val="005F4240"/>
    <w:rsid w:val="005F6F5A"/>
    <w:rsid w:val="00610820"/>
    <w:rsid w:val="0061113E"/>
    <w:rsid w:val="00612DD8"/>
    <w:rsid w:val="0061309D"/>
    <w:rsid w:val="00622886"/>
    <w:rsid w:val="006272CA"/>
    <w:rsid w:val="00642197"/>
    <w:rsid w:val="00642EDE"/>
    <w:rsid w:val="006502E3"/>
    <w:rsid w:val="00651807"/>
    <w:rsid w:val="00654066"/>
    <w:rsid w:val="00657C3E"/>
    <w:rsid w:val="00674519"/>
    <w:rsid w:val="0068101C"/>
    <w:rsid w:val="00682794"/>
    <w:rsid w:val="0068580E"/>
    <w:rsid w:val="0069243E"/>
    <w:rsid w:val="006928C7"/>
    <w:rsid w:val="00697DD3"/>
    <w:rsid w:val="006A1956"/>
    <w:rsid w:val="006A3080"/>
    <w:rsid w:val="006A54C1"/>
    <w:rsid w:val="006A5BC0"/>
    <w:rsid w:val="006A6875"/>
    <w:rsid w:val="006A7E65"/>
    <w:rsid w:val="006C57A2"/>
    <w:rsid w:val="006C7F31"/>
    <w:rsid w:val="006D1AF9"/>
    <w:rsid w:val="006E0795"/>
    <w:rsid w:val="006F7BD6"/>
    <w:rsid w:val="0070466D"/>
    <w:rsid w:val="007123E9"/>
    <w:rsid w:val="00716FE9"/>
    <w:rsid w:val="00720902"/>
    <w:rsid w:val="00722FE4"/>
    <w:rsid w:val="007254F4"/>
    <w:rsid w:val="007305EC"/>
    <w:rsid w:val="00732415"/>
    <w:rsid w:val="007406E1"/>
    <w:rsid w:val="007635AC"/>
    <w:rsid w:val="0078423D"/>
    <w:rsid w:val="00790989"/>
    <w:rsid w:val="00791B26"/>
    <w:rsid w:val="00791C24"/>
    <w:rsid w:val="007976B2"/>
    <w:rsid w:val="007A0F21"/>
    <w:rsid w:val="007A42D7"/>
    <w:rsid w:val="007A45D4"/>
    <w:rsid w:val="007B2408"/>
    <w:rsid w:val="007B3F1B"/>
    <w:rsid w:val="007B401F"/>
    <w:rsid w:val="007B47A4"/>
    <w:rsid w:val="007B662E"/>
    <w:rsid w:val="007C2084"/>
    <w:rsid w:val="007C5992"/>
    <w:rsid w:val="007E1EC1"/>
    <w:rsid w:val="007E5B32"/>
    <w:rsid w:val="007E6D3A"/>
    <w:rsid w:val="007F10A7"/>
    <w:rsid w:val="008204CD"/>
    <w:rsid w:val="008228B4"/>
    <w:rsid w:val="00824BD1"/>
    <w:rsid w:val="00824C3E"/>
    <w:rsid w:val="008314DF"/>
    <w:rsid w:val="00831990"/>
    <w:rsid w:val="00831DA9"/>
    <w:rsid w:val="00833B66"/>
    <w:rsid w:val="00835F28"/>
    <w:rsid w:val="008431D3"/>
    <w:rsid w:val="00856794"/>
    <w:rsid w:val="008630DB"/>
    <w:rsid w:val="008654E7"/>
    <w:rsid w:val="00874B95"/>
    <w:rsid w:val="008823E6"/>
    <w:rsid w:val="0088515A"/>
    <w:rsid w:val="008875EC"/>
    <w:rsid w:val="008906EE"/>
    <w:rsid w:val="00893822"/>
    <w:rsid w:val="008A1DF0"/>
    <w:rsid w:val="008A3354"/>
    <w:rsid w:val="008A3FA3"/>
    <w:rsid w:val="008A536D"/>
    <w:rsid w:val="008B31A1"/>
    <w:rsid w:val="008D25BA"/>
    <w:rsid w:val="008E155D"/>
    <w:rsid w:val="008E60A1"/>
    <w:rsid w:val="008F066F"/>
    <w:rsid w:val="00903D9C"/>
    <w:rsid w:val="0090693E"/>
    <w:rsid w:val="00911731"/>
    <w:rsid w:val="00912352"/>
    <w:rsid w:val="009163BF"/>
    <w:rsid w:val="00920923"/>
    <w:rsid w:val="00923A51"/>
    <w:rsid w:val="009463BA"/>
    <w:rsid w:val="009517B3"/>
    <w:rsid w:val="00953356"/>
    <w:rsid w:val="00955BF7"/>
    <w:rsid w:val="00955DFC"/>
    <w:rsid w:val="00967E2F"/>
    <w:rsid w:val="00970530"/>
    <w:rsid w:val="0097304E"/>
    <w:rsid w:val="0097409D"/>
    <w:rsid w:val="009755CA"/>
    <w:rsid w:val="00982FA1"/>
    <w:rsid w:val="00983731"/>
    <w:rsid w:val="00985131"/>
    <w:rsid w:val="0098707C"/>
    <w:rsid w:val="009919D6"/>
    <w:rsid w:val="00992B68"/>
    <w:rsid w:val="00997398"/>
    <w:rsid w:val="00997AAA"/>
    <w:rsid w:val="009A0E33"/>
    <w:rsid w:val="009A164E"/>
    <w:rsid w:val="009B6528"/>
    <w:rsid w:val="009C6F7F"/>
    <w:rsid w:val="009D052C"/>
    <w:rsid w:val="009D5E88"/>
    <w:rsid w:val="009E3C83"/>
    <w:rsid w:val="009E61E5"/>
    <w:rsid w:val="00A009A5"/>
    <w:rsid w:val="00A066B2"/>
    <w:rsid w:val="00A114BB"/>
    <w:rsid w:val="00A20B6E"/>
    <w:rsid w:val="00A24C71"/>
    <w:rsid w:val="00A3188E"/>
    <w:rsid w:val="00A50DBF"/>
    <w:rsid w:val="00A537AF"/>
    <w:rsid w:val="00A60016"/>
    <w:rsid w:val="00A64411"/>
    <w:rsid w:val="00A73090"/>
    <w:rsid w:val="00A74362"/>
    <w:rsid w:val="00A75EB8"/>
    <w:rsid w:val="00A808D3"/>
    <w:rsid w:val="00A81F40"/>
    <w:rsid w:val="00A82AAA"/>
    <w:rsid w:val="00A86EE6"/>
    <w:rsid w:val="00A933AF"/>
    <w:rsid w:val="00A95EF2"/>
    <w:rsid w:val="00AA5B2F"/>
    <w:rsid w:val="00AB2A99"/>
    <w:rsid w:val="00AD72B4"/>
    <w:rsid w:val="00AD7FEF"/>
    <w:rsid w:val="00AE1DDA"/>
    <w:rsid w:val="00AE25F2"/>
    <w:rsid w:val="00AE3DF8"/>
    <w:rsid w:val="00AE610A"/>
    <w:rsid w:val="00AE64E6"/>
    <w:rsid w:val="00AE6835"/>
    <w:rsid w:val="00AF12BA"/>
    <w:rsid w:val="00AF738B"/>
    <w:rsid w:val="00B03238"/>
    <w:rsid w:val="00B03972"/>
    <w:rsid w:val="00B11F2E"/>
    <w:rsid w:val="00B135B4"/>
    <w:rsid w:val="00B148F2"/>
    <w:rsid w:val="00B271E9"/>
    <w:rsid w:val="00B32E85"/>
    <w:rsid w:val="00B414C7"/>
    <w:rsid w:val="00B43D6F"/>
    <w:rsid w:val="00B4417C"/>
    <w:rsid w:val="00B519D4"/>
    <w:rsid w:val="00B55C5C"/>
    <w:rsid w:val="00B6279E"/>
    <w:rsid w:val="00B710BE"/>
    <w:rsid w:val="00B73D2B"/>
    <w:rsid w:val="00B74863"/>
    <w:rsid w:val="00B74BD6"/>
    <w:rsid w:val="00B77611"/>
    <w:rsid w:val="00B832ED"/>
    <w:rsid w:val="00B83C46"/>
    <w:rsid w:val="00B85CD4"/>
    <w:rsid w:val="00B919DD"/>
    <w:rsid w:val="00B943D0"/>
    <w:rsid w:val="00B94D3C"/>
    <w:rsid w:val="00BA17F1"/>
    <w:rsid w:val="00BD1D8E"/>
    <w:rsid w:val="00BE120D"/>
    <w:rsid w:val="00BE142A"/>
    <w:rsid w:val="00BE32A3"/>
    <w:rsid w:val="00BE6CE6"/>
    <w:rsid w:val="00BF0B6C"/>
    <w:rsid w:val="00BF63B4"/>
    <w:rsid w:val="00C055A3"/>
    <w:rsid w:val="00C06D7B"/>
    <w:rsid w:val="00C11E3A"/>
    <w:rsid w:val="00C163D8"/>
    <w:rsid w:val="00C2767E"/>
    <w:rsid w:val="00C310CF"/>
    <w:rsid w:val="00C31692"/>
    <w:rsid w:val="00C33064"/>
    <w:rsid w:val="00C4047C"/>
    <w:rsid w:val="00C437AB"/>
    <w:rsid w:val="00C439F2"/>
    <w:rsid w:val="00C5152B"/>
    <w:rsid w:val="00C517D5"/>
    <w:rsid w:val="00C63132"/>
    <w:rsid w:val="00C715F2"/>
    <w:rsid w:val="00C74147"/>
    <w:rsid w:val="00C7671C"/>
    <w:rsid w:val="00C800AC"/>
    <w:rsid w:val="00C8294B"/>
    <w:rsid w:val="00C93503"/>
    <w:rsid w:val="00CA1F73"/>
    <w:rsid w:val="00CA35E0"/>
    <w:rsid w:val="00CA42EF"/>
    <w:rsid w:val="00CA50AD"/>
    <w:rsid w:val="00CB0EF1"/>
    <w:rsid w:val="00CB4DA4"/>
    <w:rsid w:val="00CC775B"/>
    <w:rsid w:val="00CD24CD"/>
    <w:rsid w:val="00CD7B48"/>
    <w:rsid w:val="00CE1793"/>
    <w:rsid w:val="00CF360D"/>
    <w:rsid w:val="00D06FB7"/>
    <w:rsid w:val="00D14FF3"/>
    <w:rsid w:val="00D436B0"/>
    <w:rsid w:val="00D44FF5"/>
    <w:rsid w:val="00D4643C"/>
    <w:rsid w:val="00D54213"/>
    <w:rsid w:val="00D57877"/>
    <w:rsid w:val="00D614C9"/>
    <w:rsid w:val="00D70B48"/>
    <w:rsid w:val="00D84110"/>
    <w:rsid w:val="00D84B5E"/>
    <w:rsid w:val="00D87424"/>
    <w:rsid w:val="00D8762C"/>
    <w:rsid w:val="00D907E1"/>
    <w:rsid w:val="00D9584B"/>
    <w:rsid w:val="00DA0E66"/>
    <w:rsid w:val="00DA238C"/>
    <w:rsid w:val="00DA3218"/>
    <w:rsid w:val="00DA3CB6"/>
    <w:rsid w:val="00DB3C3A"/>
    <w:rsid w:val="00DC64CB"/>
    <w:rsid w:val="00DE0391"/>
    <w:rsid w:val="00DE2290"/>
    <w:rsid w:val="00DE2416"/>
    <w:rsid w:val="00DE51F8"/>
    <w:rsid w:val="00DE5875"/>
    <w:rsid w:val="00DF0FC4"/>
    <w:rsid w:val="00DF1529"/>
    <w:rsid w:val="00E0378C"/>
    <w:rsid w:val="00E05F0C"/>
    <w:rsid w:val="00E11211"/>
    <w:rsid w:val="00E11CF2"/>
    <w:rsid w:val="00E136AE"/>
    <w:rsid w:val="00E142D5"/>
    <w:rsid w:val="00E1676D"/>
    <w:rsid w:val="00E17340"/>
    <w:rsid w:val="00E22A7C"/>
    <w:rsid w:val="00E31A04"/>
    <w:rsid w:val="00E356B2"/>
    <w:rsid w:val="00E36D78"/>
    <w:rsid w:val="00E4341F"/>
    <w:rsid w:val="00E46913"/>
    <w:rsid w:val="00E5291F"/>
    <w:rsid w:val="00E54A1F"/>
    <w:rsid w:val="00E738ED"/>
    <w:rsid w:val="00E779A7"/>
    <w:rsid w:val="00E80715"/>
    <w:rsid w:val="00E81101"/>
    <w:rsid w:val="00E81B30"/>
    <w:rsid w:val="00E83109"/>
    <w:rsid w:val="00E83BC1"/>
    <w:rsid w:val="00E84932"/>
    <w:rsid w:val="00E86F67"/>
    <w:rsid w:val="00EA12A9"/>
    <w:rsid w:val="00EA6960"/>
    <w:rsid w:val="00EA78D8"/>
    <w:rsid w:val="00EC66EF"/>
    <w:rsid w:val="00ED456F"/>
    <w:rsid w:val="00EE03D9"/>
    <w:rsid w:val="00EE5B27"/>
    <w:rsid w:val="00F0117D"/>
    <w:rsid w:val="00F01DF0"/>
    <w:rsid w:val="00F038EE"/>
    <w:rsid w:val="00F03A22"/>
    <w:rsid w:val="00F113BD"/>
    <w:rsid w:val="00F12CB4"/>
    <w:rsid w:val="00F13777"/>
    <w:rsid w:val="00F15E4B"/>
    <w:rsid w:val="00F245C1"/>
    <w:rsid w:val="00F253AA"/>
    <w:rsid w:val="00F3096F"/>
    <w:rsid w:val="00F3394E"/>
    <w:rsid w:val="00F33E02"/>
    <w:rsid w:val="00F50567"/>
    <w:rsid w:val="00F5375B"/>
    <w:rsid w:val="00F61F2E"/>
    <w:rsid w:val="00F624E3"/>
    <w:rsid w:val="00F64B85"/>
    <w:rsid w:val="00F67CD8"/>
    <w:rsid w:val="00F70F27"/>
    <w:rsid w:val="00F73AE8"/>
    <w:rsid w:val="00F9152F"/>
    <w:rsid w:val="00F91C7F"/>
    <w:rsid w:val="00FA0700"/>
    <w:rsid w:val="00FB4FD0"/>
    <w:rsid w:val="00FC19E2"/>
    <w:rsid w:val="00FC3FEF"/>
    <w:rsid w:val="00FC41F2"/>
    <w:rsid w:val="00FE4B87"/>
    <w:rsid w:val="00FF2F16"/>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656F379"/>
  <w15:docId w15:val="{FD21933F-B747-824D-9EC9-EF8B22FD0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29" w:qFormat="1"/>
    <w:lsdException w:name="heading 2" w:locked="0" w:semiHidden="1" w:uiPriority="29" w:unhideWhenUsed="1" w:qFormat="1"/>
    <w:lsdException w:name="heading 3" w:locked="0" w:semiHidden="1" w:uiPriority="29" w:unhideWhenUsed="1" w:qFormat="1"/>
    <w:lsdException w:name="heading 4" w:locked="0" w:semiHidden="1" w:uiPriority="9" w:unhideWhenUsed="1"/>
    <w:lsdException w:name="heading 5" w:semiHidden="1" w:uiPriority="9"/>
    <w:lsdException w:name="heading 6" w:semiHidden="1" w:uiPriority="9"/>
    <w:lsdException w:name="heading 7" w:semiHidden="1" w:uiPriority="9" w:unhideWhenUsed="1"/>
    <w:lsdException w:name="heading 8" w:semiHidden="1" w:uiPriority="9" w:unhideWhenUsed="1"/>
    <w:lsdException w:name="heading 9" w:semiHidden="1" w:uiPriority="9" w:unhideWhenUsed="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iPriority="0"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97304E"/>
    <w:pPr>
      <w:spacing w:after="120"/>
    </w:pPr>
    <w:rPr>
      <w:rFonts w:ascii="Segoe UI Historic" w:eastAsiaTheme="minorEastAsia" w:hAnsi="Segoe UI Historic"/>
      <w:lang w:val="en-GB"/>
    </w:rPr>
  </w:style>
  <w:style w:type="paragraph" w:styleId="Heading1">
    <w:name w:val="heading 1"/>
    <w:next w:val="Normal"/>
    <w:link w:val="Heading1Char"/>
    <w:uiPriority w:val="29"/>
    <w:qFormat/>
    <w:rsid w:val="00156192"/>
    <w:pPr>
      <w:numPr>
        <w:numId w:val="1"/>
      </w:numPr>
      <w:spacing w:before="360" w:after="180" w:line="220" w:lineRule="atLeast"/>
      <w:ind w:left="680" w:hanging="680"/>
      <w:contextualSpacing/>
      <w:outlineLvl w:val="0"/>
    </w:pPr>
    <w:rPr>
      <w:rFonts w:ascii="Segoe UI Historic" w:eastAsiaTheme="majorEastAsia" w:hAnsi="Segoe UI Historic" w:cs="Times New Roman (Headings CS)"/>
      <w:b/>
      <w:bCs/>
      <w:caps/>
      <w:color w:val="000000" w:themeColor="text1"/>
      <w:sz w:val="26"/>
      <w:szCs w:val="28"/>
      <w:lang w:val="en-GB"/>
    </w:rPr>
  </w:style>
  <w:style w:type="paragraph" w:styleId="Heading2">
    <w:name w:val="heading 2"/>
    <w:next w:val="Normal"/>
    <w:link w:val="Heading2Char"/>
    <w:uiPriority w:val="29"/>
    <w:qFormat/>
    <w:rsid w:val="008A3FA3"/>
    <w:pPr>
      <w:keepNext/>
      <w:numPr>
        <w:ilvl w:val="1"/>
        <w:numId w:val="1"/>
      </w:numPr>
      <w:tabs>
        <w:tab w:val="left" w:pos="992"/>
      </w:tabs>
      <w:spacing w:before="240" w:after="120" w:line="220" w:lineRule="atLeast"/>
      <w:ind w:left="680" w:hanging="680"/>
      <w:outlineLvl w:val="1"/>
    </w:pPr>
    <w:rPr>
      <w:rFonts w:ascii="Segoe UI Historic" w:eastAsiaTheme="majorEastAsia" w:hAnsi="Segoe UI Historic" w:cstheme="majorBidi"/>
      <w:b/>
      <w:bCs/>
      <w:szCs w:val="26"/>
      <w:lang w:val="en-GB"/>
    </w:rPr>
  </w:style>
  <w:style w:type="paragraph" w:styleId="Heading3">
    <w:name w:val="heading 3"/>
    <w:next w:val="Normal"/>
    <w:link w:val="Heading3Char"/>
    <w:uiPriority w:val="29"/>
    <w:qFormat/>
    <w:rsid w:val="008A3FA3"/>
    <w:pPr>
      <w:keepNext/>
      <w:numPr>
        <w:ilvl w:val="2"/>
        <w:numId w:val="1"/>
      </w:numPr>
      <w:tabs>
        <w:tab w:val="left" w:pos="992"/>
      </w:tabs>
      <w:spacing w:before="240" w:after="60" w:line="220" w:lineRule="atLeast"/>
      <w:ind w:left="680" w:hanging="680"/>
      <w:outlineLvl w:val="2"/>
    </w:pPr>
    <w:rPr>
      <w:rFonts w:ascii="Segoe UI Historic" w:eastAsiaTheme="majorEastAsia" w:hAnsi="Segoe UI Historic" w:cstheme="majorBidi"/>
      <w:bCs/>
      <w:i/>
      <w:lang w:val="en-GB"/>
    </w:rPr>
  </w:style>
  <w:style w:type="paragraph" w:styleId="Heading4">
    <w:name w:val="heading 4"/>
    <w:next w:val="Normal"/>
    <w:link w:val="Heading4Char"/>
    <w:uiPriority w:val="29"/>
    <w:rsid w:val="008A3FA3"/>
    <w:pPr>
      <w:keepNext/>
      <w:tabs>
        <w:tab w:val="left" w:pos="992"/>
      </w:tabs>
      <w:spacing w:before="240" w:after="30" w:line="220" w:lineRule="atLeast"/>
      <w:outlineLvl w:val="3"/>
    </w:pPr>
    <w:rPr>
      <w:rFonts w:ascii="Segoe UI Historic" w:eastAsiaTheme="majorEastAsia" w:hAnsi="Segoe UI Historic" w:cs="Times New Roman (Headings CS)"/>
      <w:b/>
      <w:bCs/>
      <w:i/>
      <w:iCs/>
      <w:lang w:val="en-GB"/>
    </w:rPr>
  </w:style>
  <w:style w:type="paragraph" w:styleId="Heading5">
    <w:name w:val="heading 5"/>
    <w:next w:val="Normal"/>
    <w:link w:val="Heading5Char"/>
    <w:uiPriority w:val="9"/>
    <w:semiHidden/>
    <w:locked/>
    <w:rsid w:val="008A3FA3"/>
    <w:pPr>
      <w:keepNext/>
      <w:keepLines/>
      <w:spacing w:before="240" w:after="15"/>
      <w:outlineLvl w:val="4"/>
    </w:pPr>
    <w:rPr>
      <w:rFonts w:ascii="Segoe UI Historic" w:eastAsiaTheme="majorEastAsia" w:hAnsi="Segoe UI Historic" w:cs="Times New Roman (Headings CS)"/>
      <w:color w:val="000000" w:themeColor="text1"/>
      <w:sz w:val="20"/>
      <w:lang w:val="en-GB"/>
    </w:rPr>
  </w:style>
  <w:style w:type="paragraph" w:styleId="Heading6">
    <w:name w:val="heading 6"/>
    <w:basedOn w:val="Normal"/>
    <w:next w:val="Normal"/>
    <w:link w:val="Heading6Char"/>
    <w:uiPriority w:val="9"/>
    <w:semiHidden/>
    <w:locked/>
    <w:rsid w:val="008A3FA3"/>
    <w:pPr>
      <w:keepNext/>
      <w:keepLines/>
      <w:spacing w:before="120" w:after="0"/>
      <w:outlineLvl w:val="5"/>
    </w:pPr>
    <w:rPr>
      <w:rFonts w:eastAsiaTheme="majorEastAsia" w:cstheme="majorBidi"/>
      <w:i/>
      <w:color w:val="808080" w:themeColor="background1" w:themeShade="80"/>
      <w:sz w:val="20"/>
    </w:rPr>
  </w:style>
  <w:style w:type="paragraph" w:styleId="Heading7">
    <w:name w:val="heading 7"/>
    <w:basedOn w:val="Normal"/>
    <w:next w:val="Normal"/>
    <w:link w:val="Heading7Char"/>
    <w:uiPriority w:val="9"/>
    <w:semiHidden/>
    <w:unhideWhenUsed/>
    <w:locked/>
    <w:rsid w:val="00CD7B48"/>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locked/>
    <w:rsid w:val="00CD7B4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locked/>
    <w:rsid w:val="00CD7B48"/>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156192"/>
    <w:rPr>
      <w:rFonts w:ascii="Segoe UI Historic" w:eastAsiaTheme="majorEastAsia" w:hAnsi="Segoe UI Historic" w:cs="Times New Roman (Headings CS)"/>
      <w:b/>
      <w:bCs/>
      <w:caps/>
      <w:color w:val="000000" w:themeColor="text1"/>
      <w:sz w:val="26"/>
      <w:szCs w:val="28"/>
      <w:lang w:val="en-GB"/>
    </w:rPr>
  </w:style>
  <w:style w:type="character" w:customStyle="1" w:styleId="Heading2Char">
    <w:name w:val="Heading 2 Char"/>
    <w:basedOn w:val="DefaultParagraphFont"/>
    <w:link w:val="Heading2"/>
    <w:uiPriority w:val="29"/>
    <w:rsid w:val="008A3FA3"/>
    <w:rPr>
      <w:rFonts w:ascii="Segoe UI Historic" w:eastAsiaTheme="majorEastAsia" w:hAnsi="Segoe UI Historic" w:cstheme="majorBidi"/>
      <w:b/>
      <w:bCs/>
      <w:szCs w:val="26"/>
      <w:lang w:val="en-GB"/>
    </w:rPr>
  </w:style>
  <w:style w:type="character" w:customStyle="1" w:styleId="Heading3Char">
    <w:name w:val="Heading 3 Char"/>
    <w:basedOn w:val="DefaultParagraphFont"/>
    <w:link w:val="Heading3"/>
    <w:uiPriority w:val="29"/>
    <w:rsid w:val="008A3FA3"/>
    <w:rPr>
      <w:rFonts w:ascii="Segoe UI Historic" w:eastAsiaTheme="majorEastAsia" w:hAnsi="Segoe UI Historic" w:cstheme="majorBidi"/>
      <w:bCs/>
      <w:i/>
      <w:lang w:val="en-GB"/>
    </w:rPr>
  </w:style>
  <w:style w:type="character" w:customStyle="1" w:styleId="Heading4Char">
    <w:name w:val="Heading 4 Char"/>
    <w:basedOn w:val="DefaultParagraphFont"/>
    <w:link w:val="Heading4"/>
    <w:uiPriority w:val="29"/>
    <w:rsid w:val="008A3FA3"/>
    <w:rPr>
      <w:rFonts w:ascii="Segoe UI Historic" w:eastAsiaTheme="majorEastAsia" w:hAnsi="Segoe UI Historic" w:cs="Times New Roman (Headings CS)"/>
      <w:b/>
      <w:bCs/>
      <w:i/>
      <w:iCs/>
      <w:lang w:val="en-GB"/>
    </w:rPr>
  </w:style>
  <w:style w:type="paragraph" w:styleId="FootnoteText">
    <w:name w:val="footnote text"/>
    <w:basedOn w:val="Normal"/>
    <w:link w:val="FootnoteTextChar"/>
    <w:uiPriority w:val="99"/>
    <w:unhideWhenUsed/>
    <w:locked/>
    <w:rsid w:val="00A114BB"/>
    <w:pPr>
      <w:spacing w:after="0"/>
    </w:pPr>
    <w:rPr>
      <w:sz w:val="15"/>
      <w:szCs w:val="24"/>
    </w:rPr>
  </w:style>
  <w:style w:type="character" w:customStyle="1" w:styleId="FootnoteTextChar">
    <w:name w:val="Footnote Text Char"/>
    <w:basedOn w:val="DefaultParagraphFont"/>
    <w:link w:val="FootnoteText"/>
    <w:uiPriority w:val="99"/>
    <w:rsid w:val="00A114BB"/>
    <w:rPr>
      <w:rFonts w:ascii="Segoe UI Historic" w:eastAsiaTheme="minorEastAsia" w:hAnsi="Segoe UI Historic"/>
      <w:sz w:val="15"/>
      <w:szCs w:val="24"/>
      <w:lang w:val="en-GB"/>
    </w:rPr>
  </w:style>
  <w:style w:type="character" w:styleId="FootnoteReference">
    <w:name w:val="footnote reference"/>
    <w:basedOn w:val="DefaultParagraphFont"/>
    <w:uiPriority w:val="99"/>
    <w:unhideWhenUsed/>
    <w:locked/>
    <w:rsid w:val="00A114BB"/>
    <w:rPr>
      <w:rFonts w:ascii="Segoe UI Historic" w:hAnsi="Segoe UI Historic"/>
      <w:sz w:val="15"/>
      <w:vertAlign w:val="superscript"/>
    </w:rPr>
  </w:style>
  <w:style w:type="paragraph" w:styleId="Caption">
    <w:name w:val="caption"/>
    <w:basedOn w:val="Normal"/>
    <w:next w:val="Normal"/>
    <w:uiPriority w:val="35"/>
    <w:semiHidden/>
    <w:qFormat/>
    <w:locked/>
    <w:rsid w:val="00856794"/>
    <w:pPr>
      <w:spacing w:after="200"/>
      <w:ind w:left="998" w:hanging="998"/>
    </w:pPr>
    <w:rPr>
      <w:b/>
      <w:bCs/>
      <w:sz w:val="20"/>
      <w:szCs w:val="20"/>
    </w:rPr>
  </w:style>
  <w:style w:type="paragraph" w:styleId="Header">
    <w:name w:val="header"/>
    <w:next w:val="Normal"/>
    <w:link w:val="HeaderChar"/>
    <w:uiPriority w:val="99"/>
    <w:unhideWhenUsed/>
    <w:rsid w:val="00A114BB"/>
    <w:rPr>
      <w:rFonts w:ascii="Segoe UI Historic" w:hAnsi="Segoe UI Historic"/>
      <w:sz w:val="16"/>
      <w:lang w:val="en-GB"/>
    </w:rPr>
  </w:style>
  <w:style w:type="character" w:customStyle="1" w:styleId="HeaderChar">
    <w:name w:val="Header Char"/>
    <w:basedOn w:val="DefaultParagraphFont"/>
    <w:link w:val="Header"/>
    <w:uiPriority w:val="99"/>
    <w:rsid w:val="00A114BB"/>
    <w:rPr>
      <w:rFonts w:ascii="Segoe UI Historic" w:hAnsi="Segoe UI Historic"/>
      <w:sz w:val="16"/>
      <w:lang w:val="en-GB"/>
    </w:rPr>
  </w:style>
  <w:style w:type="paragraph" w:styleId="Footer">
    <w:name w:val="footer"/>
    <w:next w:val="Normal"/>
    <w:link w:val="FooterChar"/>
    <w:unhideWhenUsed/>
    <w:rsid w:val="0090693E"/>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pPr>
    <w:rPr>
      <w:b/>
      <w:sz w:val="28"/>
      <w:lang w:val="en-GB"/>
    </w:rPr>
  </w:style>
  <w:style w:type="paragraph" w:styleId="ListParagraph">
    <w:name w:val="List Paragraph"/>
    <w:basedOn w:val="Normal"/>
    <w:uiPriority w:val="34"/>
    <w:qFormat/>
    <w:locked/>
    <w:rsid w:val="006C7F31"/>
    <w:pPr>
      <w:ind w:left="720"/>
      <w:contextualSpacing/>
    </w:pPr>
  </w:style>
  <w:style w:type="paragraph" w:customStyle="1" w:styleId="ESS-SingleLinespacing">
    <w:name w:val="ESS-Single Line spacing"/>
    <w:uiPriority w:val="34"/>
    <w:rsid w:val="005E30BC"/>
    <w:rPr>
      <w:rFonts w:ascii="Calibri" w:hAnsi="Calibri"/>
      <w:sz w:val="24"/>
      <w:lang w:val="en-GB"/>
    </w:rPr>
  </w:style>
  <w:style w:type="table" w:styleId="TableGrid">
    <w:name w:val="Table Grid"/>
    <w:basedOn w:val="TableNormal"/>
    <w:uiPriority w:val="59"/>
    <w:locked/>
    <w:rsid w:val="00E83B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S-TableHeader">
    <w:name w:val="ESS-Table Header"/>
    <w:next w:val="ESS-TableText"/>
    <w:uiPriority w:val="34"/>
    <w:rsid w:val="000628C7"/>
    <w:pPr>
      <w:keepNext/>
      <w:spacing w:before="60" w:after="60" w:line="180" w:lineRule="atLeast"/>
    </w:pPr>
    <w:rPr>
      <w:rFonts w:ascii="Segoe UI Historic" w:hAnsi="Segoe UI Historic"/>
      <w:b/>
      <w:sz w:val="18"/>
      <w:lang w:val="en-GB"/>
    </w:rPr>
  </w:style>
  <w:style w:type="paragraph" w:customStyle="1" w:styleId="ESS-TableText">
    <w:name w:val="ESS-Table Text"/>
    <w:uiPriority w:val="34"/>
    <w:rsid w:val="00553283"/>
    <w:pPr>
      <w:spacing w:before="60" w:after="60" w:line="180" w:lineRule="atLeast"/>
    </w:pPr>
    <w:rPr>
      <w:rFonts w:ascii="Segoe UI Historic" w:hAnsi="Segoe UI Historic"/>
      <w:sz w:val="18"/>
      <w:lang w:val="en-GB"/>
    </w:rPr>
  </w:style>
  <w:style w:type="paragraph" w:customStyle="1" w:styleId="TableFigureTitle">
    <w:name w:val="Table/Figure Title"/>
    <w:next w:val="Normal"/>
    <w:uiPriority w:val="34"/>
    <w:qFormat/>
    <w:rsid w:val="009D5E88"/>
    <w:pPr>
      <w:keepNext/>
      <w:tabs>
        <w:tab w:val="left" w:pos="1412"/>
      </w:tabs>
      <w:spacing w:before="60" w:after="180" w:line="180" w:lineRule="atLeast"/>
      <w:ind w:left="1412" w:hanging="1412"/>
      <w:jc w:val="center"/>
    </w:pPr>
    <w:rPr>
      <w:rFonts w:ascii="Segoe UI Historic" w:hAnsi="Segoe UI Historic"/>
      <w:b/>
      <w:i/>
      <w:sz w:val="18"/>
      <w:lang w:val="en-GB"/>
    </w:rPr>
  </w:style>
  <w:style w:type="paragraph" w:customStyle="1" w:styleId="Headingunnumbered">
    <w:name w:val="Heading unnumbered"/>
    <w:next w:val="Normal"/>
    <w:uiPriority w:val="34"/>
    <w:qFormat/>
    <w:rsid w:val="007123E9"/>
    <w:pPr>
      <w:keepNext/>
      <w:spacing w:before="240" w:after="120"/>
    </w:pPr>
    <w:rPr>
      <w:rFonts w:ascii="Segoe UI Historic" w:hAnsi="Segoe UI Historic"/>
      <w:b/>
      <w:caps/>
      <w:sz w:val="26"/>
      <w:lang w:val="en-GB"/>
    </w:rPr>
  </w:style>
  <w:style w:type="paragraph" w:styleId="TableofFigures">
    <w:name w:val="table of figures"/>
    <w:next w:val="Normal"/>
    <w:uiPriority w:val="99"/>
    <w:rsid w:val="00CD7B48"/>
    <w:pPr>
      <w:tabs>
        <w:tab w:val="left" w:leader="dot" w:pos="992"/>
        <w:tab w:val="right" w:leader="dot" w:pos="8834"/>
      </w:tabs>
      <w:spacing w:before="120" w:after="120" w:line="220" w:lineRule="atLeast"/>
    </w:pPr>
    <w:rPr>
      <w:rFonts w:ascii="Segoe UI Historic" w:hAnsi="Segoe UI Historic"/>
      <w:lang w:val="en-GB"/>
    </w:rPr>
  </w:style>
  <w:style w:type="paragraph" w:styleId="TOC1">
    <w:name w:val="toc 1"/>
    <w:aliases w:val="TOC"/>
    <w:next w:val="Normal"/>
    <w:autoRedefine/>
    <w:uiPriority w:val="39"/>
    <w:rsid w:val="00E84932"/>
    <w:pPr>
      <w:tabs>
        <w:tab w:val="right" w:leader="dot" w:pos="9639"/>
      </w:tabs>
      <w:spacing w:before="60" w:after="60"/>
      <w:ind w:left="680" w:hanging="680"/>
    </w:pPr>
    <w:rPr>
      <w:rFonts w:ascii="Segoe UI Historic" w:hAnsi="Segoe UI Historic" w:cs="Times New Roman (Body CS)"/>
      <w:caps/>
      <w:noProof/>
      <w:lang w:val="en-GB"/>
    </w:rPr>
  </w:style>
  <w:style w:type="paragraph" w:styleId="TOC2">
    <w:name w:val="toc 2"/>
    <w:basedOn w:val="TOC1"/>
    <w:uiPriority w:val="39"/>
    <w:rsid w:val="00553283"/>
    <w:rPr>
      <w:caps w:val="0"/>
    </w:rPr>
  </w:style>
  <w:style w:type="paragraph" w:styleId="TOC3">
    <w:name w:val="toc 3"/>
    <w:basedOn w:val="TOC1"/>
    <w:uiPriority w:val="39"/>
    <w:rsid w:val="00553283"/>
    <w:rPr>
      <w:caps w:val="0"/>
    </w:rPr>
  </w:style>
  <w:style w:type="paragraph" w:styleId="TOC4">
    <w:name w:val="toc 4"/>
    <w:basedOn w:val="TOC1"/>
    <w:uiPriority w:val="39"/>
    <w:rsid w:val="00553283"/>
    <w:rPr>
      <w:caps w:val="0"/>
    </w:rPr>
  </w:style>
  <w:style w:type="paragraph" w:styleId="TOC5">
    <w:name w:val="toc 5"/>
    <w:basedOn w:val="TOC1"/>
    <w:uiPriority w:val="39"/>
    <w:rsid w:val="00553283"/>
    <w:pPr>
      <w:framePr w:wrap="around" w:vAnchor="text" w:hAnchor="text" w:y="1"/>
      <w:ind w:left="510" w:hanging="510"/>
    </w:pPr>
  </w:style>
  <w:style w:type="paragraph" w:styleId="TOC6">
    <w:name w:val="toc 6"/>
    <w:basedOn w:val="TOC4"/>
    <w:uiPriority w:val="39"/>
    <w:rsid w:val="00553283"/>
    <w:pPr>
      <w:ind w:left="510" w:hanging="510"/>
    </w:pPr>
  </w:style>
  <w:style w:type="paragraph" w:styleId="TOC7">
    <w:name w:val="toc 7"/>
    <w:basedOn w:val="TOC3"/>
    <w:uiPriority w:val="39"/>
    <w:rsid w:val="00553283"/>
    <w:pPr>
      <w:ind w:left="340" w:hanging="340"/>
    </w:pPr>
    <w:rPr>
      <w:caps/>
    </w:rPr>
  </w:style>
  <w:style w:type="paragraph" w:styleId="TOC8">
    <w:name w:val="toc 8"/>
    <w:basedOn w:val="TOC3"/>
    <w:uiPriority w:val="39"/>
    <w:rsid w:val="00553283"/>
    <w:pPr>
      <w:ind w:left="170" w:hanging="170"/>
    </w:pPr>
    <w:rPr>
      <w:caps/>
    </w:rPr>
  </w:style>
  <w:style w:type="paragraph" w:styleId="BalloonText">
    <w:name w:val="Balloon Text"/>
    <w:basedOn w:val="Normal"/>
    <w:link w:val="BalloonTextChar"/>
    <w:uiPriority w:val="99"/>
    <w:semiHidden/>
    <w:unhideWhenUsed/>
    <w:locked/>
    <w:rsid w:val="00B43D6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rFonts w:ascii="Segoe UI Historic" w:hAnsi="Segoe UI Historic"/>
      <w:color w:val="0000FF" w:themeColor="hyperlink"/>
      <w:sz w:val="22"/>
      <w:u w:val="single"/>
    </w:rPr>
  </w:style>
  <w:style w:type="paragraph" w:styleId="TOC9">
    <w:name w:val="toc 9"/>
    <w:basedOn w:val="Normal"/>
    <w:next w:val="Normal"/>
    <w:autoRedefine/>
    <w:uiPriority w:val="39"/>
    <w:semiHidden/>
    <w:locked/>
    <w:rsid w:val="00553283"/>
    <w:pPr>
      <w:adjustRightInd w:val="0"/>
      <w:spacing w:before="60" w:after="60"/>
    </w:pPr>
  </w:style>
  <w:style w:type="character" w:styleId="PageNumber">
    <w:name w:val="page number"/>
    <w:basedOn w:val="DefaultParagraphFont"/>
    <w:uiPriority w:val="99"/>
    <w:unhideWhenUsed/>
    <w:rsid w:val="00CD7B48"/>
    <w:rPr>
      <w:rFonts w:ascii="Segoe UI Historic" w:hAnsi="Segoe UI Historic"/>
      <w:sz w:val="18"/>
    </w:rPr>
  </w:style>
  <w:style w:type="character" w:customStyle="1" w:styleId="Heading5Char">
    <w:name w:val="Heading 5 Char"/>
    <w:basedOn w:val="DefaultParagraphFont"/>
    <w:link w:val="Heading5"/>
    <w:uiPriority w:val="9"/>
    <w:semiHidden/>
    <w:rsid w:val="008A3FA3"/>
    <w:rPr>
      <w:rFonts w:ascii="Segoe UI Historic" w:eastAsiaTheme="majorEastAsia" w:hAnsi="Segoe UI Historic" w:cs="Times New Roman (Headings CS)"/>
      <w:color w:val="000000" w:themeColor="text1"/>
      <w:sz w:val="20"/>
      <w:lang w:val="en-GB"/>
    </w:rPr>
  </w:style>
  <w:style w:type="character" w:customStyle="1" w:styleId="Heading6Char">
    <w:name w:val="Heading 6 Char"/>
    <w:basedOn w:val="DefaultParagraphFont"/>
    <w:link w:val="Heading6"/>
    <w:uiPriority w:val="9"/>
    <w:semiHidden/>
    <w:rsid w:val="008A3FA3"/>
    <w:rPr>
      <w:rFonts w:ascii="Segoe UI Historic" w:eastAsiaTheme="majorEastAsia" w:hAnsi="Segoe UI Historic" w:cstheme="majorBidi"/>
      <w:i/>
      <w:color w:val="808080" w:themeColor="background1" w:themeShade="80"/>
      <w:sz w:val="20"/>
      <w:lang w:val="en-GB"/>
    </w:rPr>
  </w:style>
  <w:style w:type="character" w:customStyle="1" w:styleId="Heading7Char">
    <w:name w:val="Heading 7 Char"/>
    <w:basedOn w:val="DefaultParagraphFont"/>
    <w:link w:val="Heading7"/>
    <w:uiPriority w:val="9"/>
    <w:semiHidden/>
    <w:rsid w:val="00CD7B48"/>
    <w:rPr>
      <w:rFonts w:asciiTheme="majorHAnsi" w:eastAsiaTheme="majorEastAsia" w:hAnsiTheme="majorHAnsi" w:cstheme="majorBidi"/>
      <w:i/>
      <w:iCs/>
      <w:color w:val="243F60" w:themeColor="accent1" w:themeShade="7F"/>
      <w:sz w:val="22"/>
      <w:lang w:val="en-GB"/>
    </w:rPr>
  </w:style>
  <w:style w:type="character" w:customStyle="1" w:styleId="Heading8Char">
    <w:name w:val="Heading 8 Char"/>
    <w:basedOn w:val="DefaultParagraphFont"/>
    <w:link w:val="Heading8"/>
    <w:uiPriority w:val="9"/>
    <w:semiHidden/>
    <w:rsid w:val="00CD7B48"/>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CD7B48"/>
    <w:rPr>
      <w:rFonts w:asciiTheme="majorHAnsi" w:eastAsiaTheme="majorEastAsia" w:hAnsiTheme="majorHAnsi" w:cstheme="majorBidi"/>
      <w:i/>
      <w:iCs/>
      <w:color w:val="272727" w:themeColor="text1" w:themeTint="D8"/>
      <w:sz w:val="21"/>
      <w:szCs w:val="21"/>
      <w:lang w:val="en-GB"/>
    </w:rPr>
  </w:style>
  <w:style w:type="paragraph" w:styleId="Title">
    <w:name w:val="Title"/>
    <w:basedOn w:val="Normal"/>
    <w:next w:val="Normal"/>
    <w:link w:val="TitleChar"/>
    <w:uiPriority w:val="10"/>
    <w:semiHidden/>
    <w:locked/>
    <w:rsid w:val="00CD7B48"/>
    <w:pPr>
      <w:spacing w:before="240"/>
      <w:contextualSpacing/>
    </w:pPr>
    <w:rPr>
      <w:rFonts w:eastAsiaTheme="majorEastAsia" w:cstheme="majorBidi"/>
      <w:spacing w:val="-10"/>
      <w:kern w:val="28"/>
      <w:sz w:val="26"/>
      <w:szCs w:val="56"/>
    </w:rPr>
  </w:style>
  <w:style w:type="character" w:customStyle="1" w:styleId="TitleChar">
    <w:name w:val="Title Char"/>
    <w:basedOn w:val="DefaultParagraphFont"/>
    <w:link w:val="Title"/>
    <w:uiPriority w:val="10"/>
    <w:semiHidden/>
    <w:rsid w:val="00CD7B48"/>
    <w:rPr>
      <w:rFonts w:ascii="Segoe UI Historic" w:eastAsiaTheme="majorEastAsia" w:hAnsi="Segoe UI Historic" w:cstheme="majorBidi"/>
      <w:spacing w:val="-10"/>
      <w:kern w:val="28"/>
      <w:sz w:val="26"/>
      <w:szCs w:val="56"/>
      <w:lang w:val="en-GB"/>
    </w:rPr>
  </w:style>
  <w:style w:type="paragraph" w:styleId="Subtitle">
    <w:name w:val="Subtitle"/>
    <w:basedOn w:val="Normal"/>
    <w:next w:val="Normal"/>
    <w:link w:val="SubtitleChar"/>
    <w:uiPriority w:val="11"/>
    <w:locked/>
    <w:rsid w:val="00CD7B48"/>
    <w:pPr>
      <w:numPr>
        <w:ilvl w:val="1"/>
      </w:numPr>
      <w:spacing w:before="120"/>
    </w:pPr>
    <w:rPr>
      <w:color w:val="7F7F7F" w:themeColor="text1" w:themeTint="80"/>
      <w:spacing w:val="15"/>
    </w:rPr>
  </w:style>
  <w:style w:type="character" w:customStyle="1" w:styleId="SubtitleChar">
    <w:name w:val="Subtitle Char"/>
    <w:basedOn w:val="DefaultParagraphFont"/>
    <w:link w:val="Subtitle"/>
    <w:uiPriority w:val="11"/>
    <w:rsid w:val="00CD7B48"/>
    <w:rPr>
      <w:rFonts w:ascii="Segoe UI Historic" w:eastAsiaTheme="minorEastAsia" w:hAnsi="Segoe UI Historic"/>
      <w:color w:val="7F7F7F" w:themeColor="text1" w:themeTint="80"/>
      <w:spacing w:val="15"/>
      <w:sz w:val="22"/>
      <w:lang w:val="en-GB"/>
    </w:rPr>
  </w:style>
  <w:style w:type="character" w:styleId="SubtleEmphasis">
    <w:name w:val="Subtle Emphasis"/>
    <w:basedOn w:val="DefaultParagraphFont"/>
    <w:uiPriority w:val="19"/>
    <w:locked/>
    <w:rsid w:val="00CD7B48"/>
    <w:rPr>
      <w:rFonts w:ascii="Segoe UI Historic" w:hAnsi="Segoe UI Historic"/>
      <w:i/>
      <w:iCs/>
      <w:color w:val="404040" w:themeColor="text1" w:themeTint="BF"/>
      <w:sz w:val="22"/>
    </w:rPr>
  </w:style>
  <w:style w:type="character" w:styleId="Emphasis">
    <w:name w:val="Emphasis"/>
    <w:basedOn w:val="DefaultParagraphFont"/>
    <w:uiPriority w:val="20"/>
    <w:locked/>
    <w:rsid w:val="00CD7B48"/>
    <w:rPr>
      <w:rFonts w:ascii="Segoe UI Historic" w:hAnsi="Segoe UI Historic"/>
      <w:i/>
      <w:iCs/>
      <w:sz w:val="22"/>
    </w:rPr>
  </w:style>
  <w:style w:type="paragraph" w:styleId="NoSpacing">
    <w:name w:val="No Spacing"/>
    <w:uiPriority w:val="2"/>
    <w:locked/>
    <w:rsid w:val="00CD7B48"/>
    <w:rPr>
      <w:rFonts w:ascii="Segoe UI Historic" w:eastAsiaTheme="minorEastAsia" w:hAnsi="Segoe UI Historic"/>
      <w:lang w:val="en-GB"/>
    </w:rPr>
  </w:style>
  <w:style w:type="paragraph" w:styleId="TOAHeading">
    <w:name w:val="toa heading"/>
    <w:basedOn w:val="Normal"/>
    <w:next w:val="Normal"/>
    <w:uiPriority w:val="99"/>
    <w:semiHidden/>
    <w:unhideWhenUsed/>
    <w:locked/>
    <w:rsid w:val="00CD7B48"/>
    <w:pPr>
      <w:spacing w:before="120"/>
    </w:pPr>
    <w:rPr>
      <w:rFonts w:eastAsiaTheme="majorEastAsia" w:cstheme="majorBidi"/>
      <w:b/>
      <w:bCs/>
      <w:sz w:val="24"/>
      <w:szCs w:val="24"/>
    </w:rPr>
  </w:style>
  <w:style w:type="character" w:customStyle="1" w:styleId="UnresolvedMention1">
    <w:name w:val="Unresolved Mention1"/>
    <w:basedOn w:val="DefaultParagraphFont"/>
    <w:uiPriority w:val="99"/>
    <w:locked/>
    <w:rsid w:val="00CD7B48"/>
    <w:rPr>
      <w:rFonts w:ascii="Segoe UI Historic" w:hAnsi="Segoe UI Historic"/>
      <w:color w:val="605E5C"/>
      <w:sz w:val="22"/>
      <w:shd w:val="clear" w:color="auto" w:fill="E1DFDD"/>
    </w:rPr>
  </w:style>
  <w:style w:type="paragraph" w:styleId="TableofAuthorities">
    <w:name w:val="table of authorities"/>
    <w:basedOn w:val="Normal"/>
    <w:next w:val="Normal"/>
    <w:uiPriority w:val="99"/>
    <w:semiHidden/>
    <w:unhideWhenUsed/>
    <w:locked/>
    <w:rsid w:val="00CD7B48"/>
    <w:pPr>
      <w:spacing w:before="120"/>
    </w:pPr>
  </w:style>
  <w:style w:type="character" w:customStyle="1" w:styleId="SmartHyperlink1">
    <w:name w:val="Smart Hyperlink1"/>
    <w:basedOn w:val="DefaultParagraphFont"/>
    <w:uiPriority w:val="99"/>
    <w:semiHidden/>
    <w:unhideWhenUsed/>
    <w:rsid w:val="00CD7B48"/>
    <w:rPr>
      <w:rFonts w:ascii="Segoe UI Historic" w:hAnsi="Segoe UI Historic"/>
      <w:sz w:val="22"/>
      <w:u w:val="dotted"/>
    </w:rPr>
  </w:style>
  <w:style w:type="paragraph" w:styleId="Signature">
    <w:name w:val="Signature"/>
    <w:basedOn w:val="Normal"/>
    <w:link w:val="SignatureChar"/>
    <w:uiPriority w:val="99"/>
    <w:semiHidden/>
    <w:unhideWhenUsed/>
    <w:locked/>
    <w:rsid w:val="00CD7B48"/>
    <w:pPr>
      <w:spacing w:after="0"/>
      <w:ind w:left="2835"/>
    </w:pPr>
  </w:style>
  <w:style w:type="character" w:customStyle="1" w:styleId="SignatureChar">
    <w:name w:val="Signature Char"/>
    <w:basedOn w:val="DefaultParagraphFont"/>
    <w:link w:val="Signature"/>
    <w:uiPriority w:val="99"/>
    <w:semiHidden/>
    <w:rsid w:val="00CD7B48"/>
    <w:rPr>
      <w:rFonts w:ascii="Segoe UI Historic" w:eastAsiaTheme="minorEastAsia" w:hAnsi="Segoe UI Historic"/>
      <w:sz w:val="22"/>
      <w:lang w:val="en-GB"/>
    </w:rPr>
  </w:style>
  <w:style w:type="paragraph" w:styleId="Salutation">
    <w:name w:val="Salutation"/>
    <w:basedOn w:val="Normal"/>
    <w:next w:val="Normal"/>
    <w:link w:val="SalutationChar"/>
    <w:uiPriority w:val="99"/>
    <w:semiHidden/>
    <w:unhideWhenUsed/>
    <w:locked/>
    <w:rsid w:val="00CD7B48"/>
  </w:style>
  <w:style w:type="character" w:customStyle="1" w:styleId="SalutationChar">
    <w:name w:val="Salutation Char"/>
    <w:basedOn w:val="DefaultParagraphFont"/>
    <w:link w:val="Salutation"/>
    <w:uiPriority w:val="99"/>
    <w:semiHidden/>
    <w:rsid w:val="00CD7B48"/>
    <w:rPr>
      <w:rFonts w:ascii="Segoe UI Historic" w:eastAsiaTheme="minorEastAsia" w:hAnsi="Segoe UI Historic"/>
      <w:sz w:val="22"/>
      <w:lang w:val="en-GB"/>
    </w:rPr>
  </w:style>
  <w:style w:type="paragraph" w:styleId="PlainText">
    <w:name w:val="Plain Text"/>
    <w:basedOn w:val="Normal"/>
    <w:link w:val="PlainTextChar"/>
    <w:uiPriority w:val="99"/>
    <w:semiHidden/>
    <w:unhideWhenUsed/>
    <w:locked/>
    <w:rsid w:val="00CD7B48"/>
    <w:pPr>
      <w:spacing w:after="0"/>
    </w:pPr>
    <w:rPr>
      <w:rFonts w:cs="Consolas"/>
      <w:szCs w:val="21"/>
    </w:rPr>
  </w:style>
  <w:style w:type="character" w:customStyle="1" w:styleId="PlainTextChar">
    <w:name w:val="Plain Text Char"/>
    <w:basedOn w:val="DefaultParagraphFont"/>
    <w:link w:val="PlainText"/>
    <w:uiPriority w:val="99"/>
    <w:semiHidden/>
    <w:rsid w:val="00CD7B48"/>
    <w:rPr>
      <w:rFonts w:ascii="Segoe UI Historic" w:eastAsiaTheme="minorEastAsia" w:hAnsi="Segoe UI Historic" w:cs="Consolas"/>
      <w:sz w:val="22"/>
      <w:szCs w:val="21"/>
      <w:lang w:val="en-GB"/>
    </w:rPr>
  </w:style>
  <w:style w:type="character" w:styleId="PlaceholderText">
    <w:name w:val="Placeholder Text"/>
    <w:basedOn w:val="DefaultParagraphFont"/>
    <w:uiPriority w:val="99"/>
    <w:semiHidden/>
    <w:locked/>
    <w:rsid w:val="00CD7B48"/>
    <w:rPr>
      <w:rFonts w:ascii="Segoe UI Historic" w:hAnsi="Segoe UI Historic"/>
      <w:color w:val="A6A6A6" w:themeColor="background1" w:themeShade="A6"/>
      <w:sz w:val="22"/>
    </w:rPr>
  </w:style>
  <w:style w:type="paragraph" w:styleId="NoteHeading">
    <w:name w:val="Note Heading"/>
    <w:basedOn w:val="Normal"/>
    <w:next w:val="Normal"/>
    <w:link w:val="NoteHeadingChar"/>
    <w:uiPriority w:val="99"/>
    <w:semiHidden/>
    <w:unhideWhenUsed/>
    <w:locked/>
    <w:rsid w:val="00CD7B48"/>
    <w:pPr>
      <w:spacing w:after="0"/>
    </w:pPr>
  </w:style>
  <w:style w:type="character" w:customStyle="1" w:styleId="NoteHeadingChar">
    <w:name w:val="Note Heading Char"/>
    <w:basedOn w:val="DefaultParagraphFont"/>
    <w:link w:val="NoteHeading"/>
    <w:uiPriority w:val="99"/>
    <w:semiHidden/>
    <w:rsid w:val="00CD7B48"/>
    <w:rPr>
      <w:rFonts w:ascii="Segoe UI Historic" w:eastAsiaTheme="minorEastAsia" w:hAnsi="Segoe UI Historic"/>
      <w:sz w:val="22"/>
      <w:lang w:val="en-GB"/>
    </w:rPr>
  </w:style>
  <w:style w:type="paragraph" w:styleId="NormalIndent">
    <w:name w:val="Normal Indent"/>
    <w:basedOn w:val="Normal"/>
    <w:uiPriority w:val="99"/>
    <w:semiHidden/>
    <w:unhideWhenUsed/>
    <w:locked/>
    <w:rsid w:val="00CD7B48"/>
    <w:pPr>
      <w:snapToGrid w:val="0"/>
      <w:ind w:left="720"/>
    </w:pPr>
  </w:style>
  <w:style w:type="paragraph" w:styleId="NormalWeb">
    <w:name w:val="Normal (Web)"/>
    <w:basedOn w:val="Normal"/>
    <w:uiPriority w:val="99"/>
    <w:semiHidden/>
    <w:unhideWhenUsed/>
    <w:locked/>
    <w:rsid w:val="00CD7B48"/>
    <w:pPr>
      <w:spacing w:after="60"/>
    </w:pPr>
    <w:rPr>
      <w:sz w:val="18"/>
      <w:szCs w:val="24"/>
    </w:rPr>
  </w:style>
  <w:style w:type="character" w:customStyle="1" w:styleId="Mention1">
    <w:name w:val="Mention1"/>
    <w:basedOn w:val="DefaultParagraphFont"/>
    <w:uiPriority w:val="99"/>
    <w:semiHidden/>
    <w:unhideWhenUsed/>
    <w:rsid w:val="00CD7B48"/>
    <w:rPr>
      <w:rFonts w:ascii="Segoe UI Historic" w:hAnsi="Segoe UI Historic"/>
      <w:color w:val="A6A6A6" w:themeColor="background1" w:themeShade="A6"/>
      <w:sz w:val="22"/>
      <w:shd w:val="clear" w:color="auto" w:fill="E1DFDD"/>
    </w:rPr>
  </w:style>
  <w:style w:type="paragraph" w:styleId="MacroText">
    <w:name w:val="macro"/>
    <w:link w:val="MacroTextChar"/>
    <w:uiPriority w:val="99"/>
    <w:semiHidden/>
    <w:unhideWhenUsed/>
    <w:locked/>
    <w:rsid w:val="00CD7B48"/>
    <w:pPr>
      <w:tabs>
        <w:tab w:val="left" w:pos="480"/>
        <w:tab w:val="left" w:pos="960"/>
        <w:tab w:val="left" w:pos="1440"/>
        <w:tab w:val="left" w:pos="1920"/>
        <w:tab w:val="left" w:pos="2400"/>
        <w:tab w:val="left" w:pos="2880"/>
        <w:tab w:val="left" w:pos="3360"/>
        <w:tab w:val="left" w:pos="3840"/>
        <w:tab w:val="left" w:pos="4320"/>
      </w:tabs>
    </w:pPr>
    <w:rPr>
      <w:rFonts w:ascii="Segoe UI Historic" w:eastAsiaTheme="minorEastAsia" w:hAnsi="Segoe UI Historic" w:cs="Consolas"/>
      <w:sz w:val="20"/>
      <w:szCs w:val="20"/>
      <w:lang w:val="en-GB"/>
    </w:rPr>
  </w:style>
  <w:style w:type="character" w:customStyle="1" w:styleId="MacroTextChar">
    <w:name w:val="Macro Text Char"/>
    <w:basedOn w:val="DefaultParagraphFont"/>
    <w:link w:val="MacroText"/>
    <w:uiPriority w:val="99"/>
    <w:semiHidden/>
    <w:rsid w:val="00CD7B48"/>
    <w:rPr>
      <w:rFonts w:ascii="Segoe UI Historic" w:eastAsiaTheme="minorEastAsia" w:hAnsi="Segoe UI Historic" w:cs="Consolas"/>
      <w:sz w:val="20"/>
      <w:szCs w:val="20"/>
      <w:lang w:val="en-GB"/>
    </w:rPr>
  </w:style>
  <w:style w:type="paragraph" w:styleId="ListNumber5">
    <w:name w:val="List Number 5"/>
    <w:basedOn w:val="Normal"/>
    <w:uiPriority w:val="99"/>
    <w:semiHidden/>
    <w:unhideWhenUsed/>
    <w:locked/>
    <w:rsid w:val="0044474C"/>
    <w:pPr>
      <w:numPr>
        <w:numId w:val="4"/>
      </w:numPr>
      <w:spacing w:before="60" w:after="60"/>
      <w:ind w:left="850" w:hanging="170"/>
    </w:pPr>
  </w:style>
  <w:style w:type="paragraph" w:styleId="ListNumber4">
    <w:name w:val="List Number 4"/>
    <w:basedOn w:val="Normal"/>
    <w:uiPriority w:val="99"/>
    <w:semiHidden/>
    <w:unhideWhenUsed/>
    <w:locked/>
    <w:rsid w:val="0044474C"/>
    <w:pPr>
      <w:numPr>
        <w:numId w:val="5"/>
      </w:numPr>
      <w:spacing w:before="60" w:after="60"/>
      <w:ind w:left="680" w:hanging="170"/>
      <w:contextualSpacing/>
    </w:pPr>
  </w:style>
  <w:style w:type="paragraph" w:styleId="ListNumber3">
    <w:name w:val="List Number 3"/>
    <w:basedOn w:val="Normal"/>
    <w:uiPriority w:val="99"/>
    <w:semiHidden/>
    <w:unhideWhenUsed/>
    <w:locked/>
    <w:rsid w:val="0044474C"/>
    <w:pPr>
      <w:numPr>
        <w:numId w:val="6"/>
      </w:numPr>
      <w:spacing w:before="60" w:after="60"/>
      <w:ind w:left="510" w:hanging="170"/>
    </w:pPr>
  </w:style>
  <w:style w:type="paragraph" w:styleId="ListNumber2">
    <w:name w:val="List Number 2"/>
    <w:basedOn w:val="Normal"/>
    <w:uiPriority w:val="99"/>
    <w:semiHidden/>
    <w:unhideWhenUsed/>
    <w:locked/>
    <w:rsid w:val="0044474C"/>
    <w:pPr>
      <w:numPr>
        <w:numId w:val="7"/>
      </w:numPr>
      <w:spacing w:before="60" w:after="60"/>
      <w:ind w:left="340" w:hanging="170"/>
    </w:pPr>
  </w:style>
  <w:style w:type="paragraph" w:styleId="ListNumber">
    <w:name w:val="List Number"/>
    <w:basedOn w:val="Normal"/>
    <w:uiPriority w:val="99"/>
    <w:semiHidden/>
    <w:unhideWhenUsed/>
    <w:locked/>
    <w:rsid w:val="0044474C"/>
    <w:pPr>
      <w:numPr>
        <w:numId w:val="8"/>
      </w:numPr>
      <w:spacing w:before="60" w:after="60"/>
      <w:ind w:left="170" w:hanging="170"/>
    </w:pPr>
  </w:style>
  <w:style w:type="paragraph" w:styleId="ListContinue">
    <w:name w:val="List Continue"/>
    <w:basedOn w:val="Normal"/>
    <w:uiPriority w:val="99"/>
    <w:semiHidden/>
    <w:unhideWhenUsed/>
    <w:locked/>
    <w:rsid w:val="0044474C"/>
    <w:pPr>
      <w:spacing w:before="40" w:after="40"/>
    </w:pPr>
  </w:style>
  <w:style w:type="paragraph" w:styleId="ListContinue2">
    <w:name w:val="List Continue 2"/>
    <w:basedOn w:val="Normal"/>
    <w:uiPriority w:val="99"/>
    <w:semiHidden/>
    <w:unhideWhenUsed/>
    <w:locked/>
    <w:rsid w:val="0044474C"/>
    <w:pPr>
      <w:spacing w:before="60" w:after="60"/>
      <w:ind w:left="170"/>
    </w:pPr>
  </w:style>
  <w:style w:type="paragraph" w:styleId="ListContinue3">
    <w:name w:val="List Continue 3"/>
    <w:basedOn w:val="Normal"/>
    <w:uiPriority w:val="99"/>
    <w:semiHidden/>
    <w:unhideWhenUsed/>
    <w:locked/>
    <w:rsid w:val="0044474C"/>
    <w:pPr>
      <w:spacing w:before="60" w:after="60"/>
      <w:ind w:left="340"/>
    </w:pPr>
  </w:style>
  <w:style w:type="paragraph" w:styleId="ListContinue4">
    <w:name w:val="List Continue 4"/>
    <w:basedOn w:val="Normal"/>
    <w:uiPriority w:val="99"/>
    <w:semiHidden/>
    <w:unhideWhenUsed/>
    <w:locked/>
    <w:rsid w:val="0044474C"/>
    <w:pPr>
      <w:spacing w:before="60" w:after="60"/>
      <w:ind w:left="510"/>
    </w:pPr>
  </w:style>
  <w:style w:type="paragraph" w:styleId="ListContinue5">
    <w:name w:val="List Continue 5"/>
    <w:basedOn w:val="Normal"/>
    <w:uiPriority w:val="99"/>
    <w:semiHidden/>
    <w:unhideWhenUsed/>
    <w:locked/>
    <w:rsid w:val="0044474C"/>
    <w:pPr>
      <w:spacing w:before="60" w:after="60"/>
      <w:ind w:left="680"/>
    </w:pPr>
  </w:style>
  <w:style w:type="paragraph" w:styleId="ListBullet">
    <w:name w:val="List Bullet"/>
    <w:basedOn w:val="Normal"/>
    <w:autoRedefine/>
    <w:uiPriority w:val="99"/>
    <w:semiHidden/>
    <w:unhideWhenUsed/>
    <w:qFormat/>
    <w:locked/>
    <w:rsid w:val="0044474C"/>
    <w:pPr>
      <w:numPr>
        <w:numId w:val="13"/>
      </w:numPr>
      <w:spacing w:before="60" w:after="60"/>
      <w:ind w:left="170" w:hanging="170"/>
    </w:pPr>
  </w:style>
  <w:style w:type="paragraph" w:styleId="ListBullet2">
    <w:name w:val="List Bullet 2"/>
    <w:basedOn w:val="Normal"/>
    <w:uiPriority w:val="99"/>
    <w:semiHidden/>
    <w:unhideWhenUsed/>
    <w:locked/>
    <w:rsid w:val="0044474C"/>
    <w:pPr>
      <w:numPr>
        <w:numId w:val="12"/>
      </w:numPr>
      <w:spacing w:before="60" w:after="60"/>
      <w:ind w:left="340" w:hanging="170"/>
    </w:pPr>
  </w:style>
  <w:style w:type="paragraph" w:styleId="ListBullet3">
    <w:name w:val="List Bullet 3"/>
    <w:basedOn w:val="Normal"/>
    <w:uiPriority w:val="99"/>
    <w:semiHidden/>
    <w:unhideWhenUsed/>
    <w:locked/>
    <w:rsid w:val="0044474C"/>
    <w:pPr>
      <w:numPr>
        <w:numId w:val="11"/>
      </w:numPr>
      <w:spacing w:before="60" w:after="60"/>
      <w:ind w:left="510" w:hanging="170"/>
    </w:pPr>
  </w:style>
  <w:style w:type="paragraph" w:styleId="ListBullet4">
    <w:name w:val="List Bullet 4"/>
    <w:basedOn w:val="Normal"/>
    <w:uiPriority w:val="99"/>
    <w:semiHidden/>
    <w:unhideWhenUsed/>
    <w:locked/>
    <w:rsid w:val="0044474C"/>
    <w:pPr>
      <w:numPr>
        <w:numId w:val="10"/>
      </w:numPr>
      <w:spacing w:before="60" w:after="60"/>
      <w:ind w:left="680" w:hanging="170"/>
    </w:pPr>
  </w:style>
  <w:style w:type="paragraph" w:styleId="ListBullet5">
    <w:name w:val="List Bullet 5"/>
    <w:basedOn w:val="Normal"/>
    <w:uiPriority w:val="99"/>
    <w:semiHidden/>
    <w:unhideWhenUsed/>
    <w:locked/>
    <w:rsid w:val="0044474C"/>
    <w:pPr>
      <w:numPr>
        <w:numId w:val="9"/>
      </w:numPr>
      <w:spacing w:before="60" w:after="60"/>
      <w:ind w:left="850" w:hanging="170"/>
    </w:pPr>
  </w:style>
  <w:style w:type="paragraph" w:styleId="Index1">
    <w:name w:val="index 1"/>
    <w:basedOn w:val="Normal"/>
    <w:next w:val="Normal"/>
    <w:autoRedefine/>
    <w:uiPriority w:val="99"/>
    <w:semiHidden/>
    <w:unhideWhenUsed/>
    <w:qFormat/>
    <w:locked/>
    <w:rsid w:val="0044474C"/>
    <w:pPr>
      <w:spacing w:before="60" w:after="60"/>
      <w:ind w:left="170" w:hanging="170"/>
    </w:pPr>
  </w:style>
  <w:style w:type="paragraph" w:styleId="Index2">
    <w:name w:val="index 2"/>
    <w:basedOn w:val="Normal"/>
    <w:next w:val="Normal"/>
    <w:autoRedefine/>
    <w:uiPriority w:val="99"/>
    <w:semiHidden/>
    <w:unhideWhenUsed/>
    <w:locked/>
    <w:rsid w:val="0044474C"/>
    <w:pPr>
      <w:spacing w:before="60" w:after="60"/>
      <w:ind w:left="283" w:hanging="170"/>
    </w:pPr>
  </w:style>
  <w:style w:type="paragraph" w:styleId="Index3">
    <w:name w:val="index 3"/>
    <w:basedOn w:val="Normal"/>
    <w:next w:val="Normal"/>
    <w:autoRedefine/>
    <w:uiPriority w:val="99"/>
    <w:semiHidden/>
    <w:unhideWhenUsed/>
    <w:locked/>
    <w:rsid w:val="0044474C"/>
    <w:pPr>
      <w:spacing w:before="60" w:after="60"/>
      <w:ind w:left="397" w:hanging="170"/>
    </w:pPr>
  </w:style>
  <w:style w:type="paragraph" w:styleId="Index4">
    <w:name w:val="index 4"/>
    <w:basedOn w:val="Normal"/>
    <w:next w:val="Normal"/>
    <w:autoRedefine/>
    <w:uiPriority w:val="99"/>
    <w:semiHidden/>
    <w:unhideWhenUsed/>
    <w:locked/>
    <w:rsid w:val="0044474C"/>
    <w:pPr>
      <w:spacing w:before="60" w:after="60"/>
      <w:ind w:left="510" w:hanging="170"/>
    </w:pPr>
  </w:style>
  <w:style w:type="paragraph" w:styleId="Index5">
    <w:name w:val="index 5"/>
    <w:basedOn w:val="Normal"/>
    <w:next w:val="Normal"/>
    <w:autoRedefine/>
    <w:uiPriority w:val="99"/>
    <w:semiHidden/>
    <w:unhideWhenUsed/>
    <w:locked/>
    <w:rsid w:val="0044474C"/>
    <w:pPr>
      <w:spacing w:before="60" w:after="60"/>
      <w:ind w:left="624" w:hanging="170"/>
    </w:pPr>
  </w:style>
  <w:style w:type="paragraph" w:styleId="Index6">
    <w:name w:val="index 6"/>
    <w:basedOn w:val="Normal"/>
    <w:next w:val="Normal"/>
    <w:autoRedefine/>
    <w:uiPriority w:val="99"/>
    <w:semiHidden/>
    <w:unhideWhenUsed/>
    <w:locked/>
    <w:rsid w:val="00992B68"/>
    <w:pPr>
      <w:spacing w:before="20" w:after="20"/>
      <w:ind w:left="737" w:hanging="170"/>
    </w:pPr>
    <w:rPr>
      <w:i/>
    </w:rPr>
  </w:style>
  <w:style w:type="paragraph" w:styleId="Index7">
    <w:name w:val="index 7"/>
    <w:basedOn w:val="Normal"/>
    <w:next w:val="Normal"/>
    <w:autoRedefine/>
    <w:uiPriority w:val="99"/>
    <w:semiHidden/>
    <w:unhideWhenUsed/>
    <w:locked/>
    <w:rsid w:val="00992B68"/>
    <w:pPr>
      <w:spacing w:before="20" w:after="20"/>
      <w:ind w:left="850" w:hanging="170"/>
    </w:pPr>
    <w:rPr>
      <w:sz w:val="18"/>
    </w:rPr>
  </w:style>
  <w:style w:type="paragraph" w:styleId="Index8">
    <w:name w:val="index 8"/>
    <w:basedOn w:val="Normal"/>
    <w:next w:val="Normal"/>
    <w:autoRedefine/>
    <w:uiPriority w:val="99"/>
    <w:semiHidden/>
    <w:unhideWhenUsed/>
    <w:locked/>
    <w:rsid w:val="00992B68"/>
    <w:pPr>
      <w:spacing w:before="20" w:after="20"/>
      <w:ind w:left="964" w:hanging="170"/>
    </w:pPr>
    <w:rPr>
      <w:i/>
      <w:sz w:val="18"/>
    </w:rPr>
  </w:style>
  <w:style w:type="paragraph" w:styleId="Index9">
    <w:name w:val="index 9"/>
    <w:basedOn w:val="Normal"/>
    <w:next w:val="Normal"/>
    <w:autoRedefine/>
    <w:uiPriority w:val="99"/>
    <w:semiHidden/>
    <w:unhideWhenUsed/>
    <w:locked/>
    <w:rsid w:val="00992B68"/>
    <w:pPr>
      <w:spacing w:before="20" w:after="20"/>
      <w:ind w:left="1077" w:hanging="170"/>
    </w:pPr>
    <w:rPr>
      <w:color w:val="A6A6A6" w:themeColor="background1" w:themeShade="A6"/>
      <w:sz w:val="18"/>
    </w:rPr>
  </w:style>
  <w:style w:type="paragraph" w:styleId="IndexHeading">
    <w:name w:val="index heading"/>
    <w:basedOn w:val="Normal"/>
    <w:next w:val="Index1"/>
    <w:uiPriority w:val="99"/>
    <w:semiHidden/>
    <w:unhideWhenUsed/>
    <w:locked/>
    <w:rsid w:val="00992B68"/>
    <w:pPr>
      <w:spacing w:before="120"/>
    </w:pPr>
    <w:rPr>
      <w:rFonts w:eastAsiaTheme="majorEastAsia" w:cstheme="majorBidi"/>
      <w:b/>
      <w:bCs/>
    </w:rPr>
  </w:style>
  <w:style w:type="character" w:styleId="LineNumber">
    <w:name w:val="line number"/>
    <w:basedOn w:val="DefaultParagraphFont"/>
    <w:uiPriority w:val="99"/>
    <w:semiHidden/>
    <w:unhideWhenUsed/>
    <w:locked/>
    <w:rsid w:val="00992B68"/>
    <w:rPr>
      <w:rFonts w:ascii="Segoe UI Historic" w:hAnsi="Segoe UI Historic"/>
      <w:sz w:val="22"/>
    </w:rPr>
  </w:style>
  <w:style w:type="paragraph" w:styleId="List">
    <w:name w:val="List"/>
    <w:basedOn w:val="Normal"/>
    <w:autoRedefine/>
    <w:uiPriority w:val="99"/>
    <w:semiHidden/>
    <w:unhideWhenUsed/>
    <w:qFormat/>
    <w:locked/>
    <w:rsid w:val="00992B68"/>
    <w:pPr>
      <w:spacing w:before="60" w:after="60"/>
      <w:ind w:left="170" w:hanging="170"/>
    </w:pPr>
  </w:style>
  <w:style w:type="paragraph" w:styleId="List2">
    <w:name w:val="List 2"/>
    <w:basedOn w:val="Normal"/>
    <w:uiPriority w:val="99"/>
    <w:semiHidden/>
    <w:unhideWhenUsed/>
    <w:locked/>
    <w:rsid w:val="00992B68"/>
    <w:pPr>
      <w:spacing w:before="60" w:after="60"/>
      <w:ind w:left="340" w:hanging="170"/>
    </w:pPr>
  </w:style>
  <w:style w:type="paragraph" w:styleId="List3">
    <w:name w:val="List 3"/>
    <w:basedOn w:val="Normal"/>
    <w:uiPriority w:val="99"/>
    <w:semiHidden/>
    <w:unhideWhenUsed/>
    <w:locked/>
    <w:rsid w:val="00992B68"/>
    <w:pPr>
      <w:spacing w:before="60" w:after="60"/>
      <w:ind w:left="510" w:hanging="170"/>
    </w:pPr>
  </w:style>
  <w:style w:type="paragraph" w:styleId="List4">
    <w:name w:val="List 4"/>
    <w:basedOn w:val="Normal"/>
    <w:uiPriority w:val="99"/>
    <w:unhideWhenUsed/>
    <w:locked/>
    <w:rsid w:val="00992B68"/>
    <w:pPr>
      <w:spacing w:before="60" w:after="60"/>
      <w:ind w:left="680" w:hanging="170"/>
    </w:pPr>
  </w:style>
  <w:style w:type="paragraph" w:styleId="List5">
    <w:name w:val="List 5"/>
    <w:basedOn w:val="Normal"/>
    <w:uiPriority w:val="99"/>
    <w:semiHidden/>
    <w:unhideWhenUsed/>
    <w:locked/>
    <w:rsid w:val="00992B68"/>
    <w:pPr>
      <w:spacing w:before="60" w:after="60"/>
      <w:ind w:left="850" w:hanging="170"/>
    </w:pPr>
  </w:style>
  <w:style w:type="paragraph" w:customStyle="1" w:styleId="Bulletnumber">
    <w:name w:val="Bullet number"/>
    <w:basedOn w:val="ListParagraph"/>
    <w:rsid w:val="00F5375B"/>
    <w:pPr>
      <w:numPr>
        <w:numId w:val="15"/>
      </w:numPr>
      <w:spacing w:before="60" w:after="60"/>
      <w:contextualSpacing w:val="0"/>
    </w:pPr>
  </w:style>
  <w:style w:type="paragraph" w:customStyle="1" w:styleId="ESSTOC">
    <w:name w:val="ESS TOC"/>
    <w:basedOn w:val="TOC1"/>
    <w:next w:val="Normal"/>
    <w:qFormat/>
    <w:rsid w:val="004A3103"/>
  </w:style>
  <w:style w:type="paragraph" w:customStyle="1" w:styleId="TOCHeading1">
    <w:name w:val="TOC Heading1"/>
    <w:basedOn w:val="TOC1"/>
    <w:rsid w:val="00C310CF"/>
    <w:pPr>
      <w:spacing w:before="240" w:after="120"/>
      <w:ind w:left="0" w:firstLine="0"/>
    </w:pPr>
    <w:rPr>
      <w:b/>
      <w:sz w:val="26"/>
    </w:rPr>
  </w:style>
  <w:style w:type="paragraph" w:customStyle="1" w:styleId="TableList">
    <w:name w:val="Table List"/>
    <w:basedOn w:val="TableofFigures"/>
    <w:rsid w:val="00020815"/>
    <w:pPr>
      <w:tabs>
        <w:tab w:val="clear" w:pos="8834"/>
        <w:tab w:val="right" w:leader="dot" w:pos="9639"/>
      </w:tabs>
    </w:pPr>
  </w:style>
  <w:style w:type="paragraph" w:customStyle="1" w:styleId="TableHeading">
    <w:name w:val="Table Heading"/>
    <w:basedOn w:val="Headingunnumbered"/>
    <w:rsid w:val="00020815"/>
  </w:style>
  <w:style w:type="paragraph" w:customStyle="1" w:styleId="TopBulletList1-dots">
    <w:name w:val="Top Bullet List 1 - dots"/>
    <w:basedOn w:val="Normal"/>
    <w:qFormat/>
    <w:rsid w:val="00E84932"/>
    <w:pPr>
      <w:numPr>
        <w:numId w:val="14"/>
      </w:numPr>
      <w:adjustRightInd w:val="0"/>
      <w:spacing w:line="300" w:lineRule="atLeast"/>
      <w:ind w:left="510" w:hanging="340"/>
      <w:contextualSpacing/>
    </w:pPr>
    <w:rPr>
      <w:rFonts w:cs="Times New Roman (Body CS)"/>
    </w:rPr>
  </w:style>
  <w:style w:type="paragraph" w:customStyle="1" w:styleId="TopBulletList2-numbers">
    <w:name w:val="Top Bullet List 2 - numbers"/>
    <w:basedOn w:val="Bulletnumber"/>
    <w:qFormat/>
    <w:rsid w:val="003D12B8"/>
    <w:pPr>
      <w:spacing w:before="0" w:after="120" w:line="300" w:lineRule="atLeast"/>
      <w:contextualSpacing/>
    </w:pPr>
  </w:style>
  <w:style w:type="paragraph" w:customStyle="1" w:styleId="TableText">
    <w:name w:val="Table Text"/>
    <w:next w:val="Normal"/>
    <w:rsid w:val="00197B0F"/>
    <w:rPr>
      <w:rFonts w:ascii="Segoe UI Historic" w:hAnsi="Segoe UI Historic"/>
      <w:sz w:val="18"/>
      <w:lang w:val="en-GB"/>
    </w:rPr>
  </w:style>
  <w:style w:type="paragraph" w:customStyle="1" w:styleId="Table-NumberSummary">
    <w:name w:val="Table - Number/Summary"/>
    <w:next w:val="Normal"/>
    <w:rsid w:val="00197B0F"/>
    <w:rPr>
      <w:rFonts w:ascii="Segoe UI Historic" w:hAnsi="Segoe UI Historic"/>
      <w:b/>
      <w:i/>
      <w:sz w:val="18"/>
      <w:lang w:val="en-GB"/>
    </w:rPr>
  </w:style>
  <w:style w:type="paragraph" w:customStyle="1" w:styleId="FigureNumberSummary">
    <w:name w:val="Figure Number/Summary"/>
    <w:basedOn w:val="TableFigureTitle"/>
    <w:rsid w:val="00555DDE"/>
  </w:style>
  <w:style w:type="paragraph" w:customStyle="1" w:styleId="BulletList3-dashes">
    <w:name w:val="Bullet List 3 - dashes"/>
    <w:basedOn w:val="TopBulletList2-numbers"/>
    <w:rsid w:val="00C437AB"/>
    <w:pPr>
      <w:numPr>
        <w:numId w:val="16"/>
      </w:numPr>
    </w:pPr>
  </w:style>
  <w:style w:type="paragraph" w:customStyle="1" w:styleId="Space-standard">
    <w:name w:val="Space - standard"/>
    <w:rsid w:val="00C437AB"/>
    <w:rPr>
      <w:rFonts w:ascii="Segoe UI Historic" w:eastAsiaTheme="minorEastAsia" w:hAnsi="Segoe UI Historic"/>
      <w:lang w:val="en-GB"/>
    </w:rPr>
  </w:style>
  <w:style w:type="paragraph" w:customStyle="1" w:styleId="BulletList4-letters">
    <w:name w:val="Bullet List 4 - letters"/>
    <w:basedOn w:val="TopBulletList2-numbers"/>
    <w:rsid w:val="003D12B8"/>
    <w:pPr>
      <w:numPr>
        <w:numId w:val="19"/>
      </w:numPr>
    </w:pPr>
  </w:style>
  <w:style w:type="paragraph" w:customStyle="1" w:styleId="BulletList5-circles">
    <w:name w:val="Bullet List 5 - circles"/>
    <w:basedOn w:val="TopBulletList2-numbers"/>
    <w:rsid w:val="00C437AB"/>
    <w:pPr>
      <w:numPr>
        <w:numId w:val="17"/>
      </w:numPr>
    </w:pPr>
  </w:style>
  <w:style w:type="paragraph" w:customStyle="1" w:styleId="BulletList6-romannumerals">
    <w:name w:val="Bullet List 6 - roman numerals"/>
    <w:basedOn w:val="TopBulletList2-numbers"/>
    <w:rsid w:val="00F61F2E"/>
    <w:pPr>
      <w:numPr>
        <w:numId w:val="18"/>
      </w:numPr>
    </w:pPr>
  </w:style>
  <w:style w:type="paragraph" w:styleId="BlockText">
    <w:name w:val="Block Text"/>
    <w:aliases w:val="X5) Block Text"/>
    <w:basedOn w:val="Normal"/>
    <w:uiPriority w:val="99"/>
    <w:unhideWhenUsed/>
    <w:locked/>
    <w:rsid w:val="0028189C"/>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before="120" w:line="220" w:lineRule="atLeast"/>
      <w:ind w:left="680" w:right="680"/>
      <w:contextualSpacing/>
      <w:jc w:val="center"/>
    </w:pPr>
    <w:rPr>
      <w:i/>
      <w:iCs/>
      <w:color w:val="365F91" w:themeColor="accent1" w:themeShade="BF"/>
      <w:sz w:val="18"/>
    </w:rPr>
  </w:style>
  <w:style w:type="paragraph" w:styleId="EmailSignature">
    <w:name w:val="E-mail Signature"/>
    <w:basedOn w:val="Normal"/>
    <w:link w:val="EmailSignatureChar"/>
    <w:uiPriority w:val="99"/>
    <w:unhideWhenUsed/>
    <w:locked/>
    <w:rsid w:val="0028189C"/>
    <w:pPr>
      <w:spacing w:after="0"/>
    </w:pPr>
  </w:style>
  <w:style w:type="character" w:customStyle="1" w:styleId="EmailSignatureChar">
    <w:name w:val="Email Signature Char"/>
    <w:basedOn w:val="DefaultParagraphFont"/>
    <w:link w:val="EmailSignature"/>
    <w:uiPriority w:val="99"/>
    <w:rsid w:val="0028189C"/>
    <w:rPr>
      <w:rFonts w:ascii="Segoe UI Historic" w:eastAsiaTheme="minorEastAsia" w:hAnsi="Segoe UI Historic"/>
      <w:sz w:val="22"/>
      <w:lang w:val="en-GB"/>
    </w:rPr>
  </w:style>
  <w:style w:type="paragraph" w:customStyle="1" w:styleId="DocumentSectionHeading">
    <w:name w:val="Document Section Heading"/>
    <w:basedOn w:val="Headingunnumbered"/>
    <w:rsid w:val="00C310CF"/>
    <w:pPr>
      <w:spacing w:before="360"/>
      <w:contextualSpacing/>
    </w:pPr>
  </w:style>
  <w:style w:type="paragraph" w:customStyle="1" w:styleId="Documenttitle">
    <w:name w:val="Document title"/>
    <w:basedOn w:val="Headingunnumbered"/>
    <w:rsid w:val="008A3FA3"/>
    <w:pPr>
      <w:spacing w:before="120"/>
      <w:jc w:val="center"/>
    </w:pPr>
    <w:rPr>
      <w:sz w:val="30"/>
    </w:rPr>
  </w:style>
  <w:style w:type="character" w:styleId="UnresolvedMention">
    <w:name w:val="Unresolved Mention"/>
    <w:basedOn w:val="DefaultParagraphFont"/>
    <w:uiPriority w:val="99"/>
    <w:semiHidden/>
    <w:unhideWhenUsed/>
    <w:rsid w:val="00DB3C3A"/>
    <w:rPr>
      <w:color w:val="605E5C"/>
      <w:shd w:val="clear" w:color="auto" w:fill="E1DFDD"/>
    </w:rPr>
  </w:style>
  <w:style w:type="character" w:styleId="FollowedHyperlink">
    <w:name w:val="FollowedHyperlink"/>
    <w:basedOn w:val="DefaultParagraphFont"/>
    <w:uiPriority w:val="99"/>
    <w:semiHidden/>
    <w:unhideWhenUsed/>
    <w:locked/>
    <w:rsid w:val="00CF360D"/>
    <w:rPr>
      <w:color w:val="800080" w:themeColor="followedHyperlink"/>
      <w:u w:val="single"/>
    </w:rPr>
  </w:style>
  <w:style w:type="character" w:customStyle="1" w:styleId="apple-converted-space">
    <w:name w:val="apple-converted-space"/>
    <w:basedOn w:val="DefaultParagraphFont"/>
    <w:rsid w:val="00576C29"/>
  </w:style>
  <w:style w:type="character" w:customStyle="1" w:styleId="searchhighlight">
    <w:name w:val="searchhighlight"/>
    <w:basedOn w:val="DefaultParagraphFont"/>
    <w:rsid w:val="00576C29"/>
  </w:style>
  <w:style w:type="character" w:styleId="Strong">
    <w:name w:val="Strong"/>
    <w:basedOn w:val="DefaultParagraphFont"/>
    <w:uiPriority w:val="22"/>
    <w:qFormat/>
    <w:locked/>
    <w:rsid w:val="0091173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949603">
      <w:bodyDiv w:val="1"/>
      <w:marLeft w:val="0"/>
      <w:marRight w:val="0"/>
      <w:marTop w:val="0"/>
      <w:marBottom w:val="0"/>
      <w:divBdr>
        <w:top w:val="none" w:sz="0" w:space="0" w:color="auto"/>
        <w:left w:val="none" w:sz="0" w:space="0" w:color="auto"/>
        <w:bottom w:val="none" w:sz="0" w:space="0" w:color="auto"/>
        <w:right w:val="none" w:sz="0" w:space="0" w:color="auto"/>
      </w:divBdr>
    </w:div>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587426384">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462189699">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1801805768">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170459612">
              <w:marLeft w:val="0"/>
              <w:marRight w:val="0"/>
              <w:marTop w:val="0"/>
              <w:marBottom w:val="0"/>
              <w:divBdr>
                <w:top w:val="none" w:sz="0" w:space="0" w:color="auto"/>
                <w:left w:val="none" w:sz="0" w:space="0" w:color="auto"/>
                <w:bottom w:val="none" w:sz="0" w:space="0" w:color="auto"/>
                <w:right w:val="none" w:sz="0" w:space="0" w:color="auto"/>
              </w:divBdr>
            </w:div>
            <w:div w:id="18082661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599335085">
                              <w:marLeft w:val="0"/>
                              <w:marRight w:val="0"/>
                              <w:marTop w:val="0"/>
                              <w:marBottom w:val="0"/>
                              <w:divBdr>
                                <w:top w:val="none" w:sz="0" w:space="0" w:color="auto"/>
                                <w:left w:val="none" w:sz="0" w:space="0" w:color="auto"/>
                                <w:bottom w:val="none" w:sz="0" w:space="0" w:color="auto"/>
                                <w:right w:val="none" w:sz="0" w:space="0" w:color="auto"/>
                              </w:divBdr>
                              <w:divsChild>
                                <w:div w:id="33576980">
                                  <w:marLeft w:val="0"/>
                                  <w:marRight w:val="0"/>
                                  <w:marTop w:val="0"/>
                                  <w:marBottom w:val="0"/>
                                  <w:divBdr>
                                    <w:top w:val="none" w:sz="0" w:space="0" w:color="auto"/>
                                    <w:left w:val="none" w:sz="0" w:space="0" w:color="auto"/>
                                    <w:bottom w:val="none" w:sz="0" w:space="0" w:color="auto"/>
                                    <w:right w:val="none" w:sz="0" w:space="0" w:color="auto"/>
                                  </w:divBdr>
                                </w:div>
                                <w:div w:id="20244755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081100866">
                                  <w:marLeft w:val="0"/>
                                  <w:marRight w:val="0"/>
                                  <w:marTop w:val="0"/>
                                  <w:marBottom w:val="0"/>
                                  <w:divBdr>
                                    <w:top w:val="none" w:sz="0" w:space="0" w:color="auto"/>
                                    <w:left w:val="none" w:sz="0" w:space="0" w:color="auto"/>
                                    <w:bottom w:val="none" w:sz="0" w:space="0" w:color="auto"/>
                                    <w:right w:val="none" w:sz="0" w:space="0" w:color="auto"/>
                                  </w:divBdr>
                                </w:div>
                                <w:div w:id="1743943974">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30445153">
                                  <w:marLeft w:val="0"/>
                                  <w:marRight w:val="0"/>
                                  <w:marTop w:val="0"/>
                                  <w:marBottom w:val="0"/>
                                  <w:divBdr>
                                    <w:top w:val="none" w:sz="0" w:space="0" w:color="auto"/>
                                    <w:left w:val="none" w:sz="0" w:space="0" w:color="auto"/>
                                    <w:bottom w:val="none" w:sz="0" w:space="0" w:color="auto"/>
                                    <w:right w:val="none" w:sz="0" w:space="0" w:color="auto"/>
                                  </w:divBdr>
                                </w:div>
                                <w:div w:id="166280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303805187">
                      <w:marLeft w:val="0"/>
                      <w:marRight w:val="0"/>
                      <w:marTop w:val="0"/>
                      <w:marBottom w:val="0"/>
                      <w:divBdr>
                        <w:top w:val="none" w:sz="0" w:space="0" w:color="auto"/>
                        <w:left w:val="none" w:sz="0" w:space="0" w:color="auto"/>
                        <w:bottom w:val="none" w:sz="0" w:space="0" w:color="auto"/>
                        <w:right w:val="none" w:sz="0" w:space="0" w:color="auto"/>
                      </w:divBdr>
                    </w:div>
                    <w:div w:id="1820262899">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173186174">
                      <w:marLeft w:val="0"/>
                      <w:marRight w:val="0"/>
                      <w:marTop w:val="0"/>
                      <w:marBottom w:val="0"/>
                      <w:divBdr>
                        <w:top w:val="none" w:sz="0" w:space="0" w:color="auto"/>
                        <w:left w:val="none" w:sz="0" w:space="0" w:color="auto"/>
                        <w:bottom w:val="none" w:sz="0" w:space="0" w:color="auto"/>
                        <w:right w:val="none" w:sz="0" w:space="0" w:color="auto"/>
                      </w:divBdr>
                    </w:div>
                    <w:div w:id="1762943675">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109858419">
                      <w:marLeft w:val="0"/>
                      <w:marRight w:val="0"/>
                      <w:marTop w:val="0"/>
                      <w:marBottom w:val="0"/>
                      <w:divBdr>
                        <w:top w:val="none" w:sz="0" w:space="0" w:color="auto"/>
                        <w:left w:val="none" w:sz="0" w:space="0" w:color="auto"/>
                        <w:bottom w:val="none" w:sz="0" w:space="0" w:color="auto"/>
                        <w:right w:val="none" w:sz="0" w:space="0" w:color="auto"/>
                      </w:divBdr>
                    </w:div>
                    <w:div w:id="992029199">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138305939">
                      <w:marLeft w:val="0"/>
                      <w:marRight w:val="0"/>
                      <w:marTop w:val="0"/>
                      <w:marBottom w:val="0"/>
                      <w:divBdr>
                        <w:top w:val="none" w:sz="0" w:space="0" w:color="auto"/>
                        <w:left w:val="none" w:sz="0" w:space="0" w:color="auto"/>
                        <w:bottom w:val="none" w:sz="0" w:space="0" w:color="auto"/>
                        <w:right w:val="none" w:sz="0" w:space="0" w:color="auto"/>
                      </w:divBdr>
                    </w:div>
                    <w:div w:id="1377776338">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729501073">
                      <w:marLeft w:val="0"/>
                      <w:marRight w:val="0"/>
                      <w:marTop w:val="0"/>
                      <w:marBottom w:val="0"/>
                      <w:divBdr>
                        <w:top w:val="none" w:sz="0" w:space="0" w:color="auto"/>
                        <w:left w:val="none" w:sz="0" w:space="0" w:color="auto"/>
                        <w:bottom w:val="none" w:sz="0" w:space="0" w:color="auto"/>
                        <w:right w:val="none" w:sz="0" w:space="0" w:color="auto"/>
                      </w:divBdr>
                    </w:div>
                    <w:div w:id="1771507347">
                      <w:marLeft w:val="0"/>
                      <w:marRight w:val="0"/>
                      <w:marTop w:val="0"/>
                      <w:marBottom w:val="0"/>
                      <w:divBdr>
                        <w:top w:val="none" w:sz="0" w:space="0" w:color="auto"/>
                        <w:left w:val="none" w:sz="0" w:space="0" w:color="auto"/>
                        <w:bottom w:val="none" w:sz="0" w:space="0" w:color="auto"/>
                        <w:right w:val="none" w:sz="0" w:space="0" w:color="auto"/>
                      </w:divBdr>
                    </w:div>
                  </w:divsChild>
                </w:div>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333921931">
                      <w:marLeft w:val="0"/>
                      <w:marRight w:val="0"/>
                      <w:marTop w:val="0"/>
                      <w:marBottom w:val="0"/>
                      <w:divBdr>
                        <w:top w:val="none" w:sz="0" w:space="0" w:color="auto"/>
                        <w:left w:val="none" w:sz="0" w:space="0" w:color="auto"/>
                        <w:bottom w:val="none" w:sz="0" w:space="0" w:color="auto"/>
                        <w:right w:val="none" w:sz="0" w:space="0" w:color="auto"/>
                      </w:divBdr>
                    </w:div>
                    <w:div w:id="169838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029161">
              <w:marLeft w:val="0"/>
              <w:marRight w:val="0"/>
              <w:marTop w:val="0"/>
              <w:marBottom w:val="0"/>
              <w:divBdr>
                <w:top w:val="none" w:sz="0" w:space="0" w:color="auto"/>
                <w:left w:val="none" w:sz="0" w:space="0" w:color="auto"/>
                <w:bottom w:val="none" w:sz="0" w:space="0" w:color="auto"/>
                <w:right w:val="none" w:sz="0" w:space="0" w:color="auto"/>
              </w:divBdr>
              <w:divsChild>
                <w:div w:id="621112342">
                  <w:marLeft w:val="0"/>
                  <w:marRight w:val="0"/>
                  <w:marTop w:val="0"/>
                  <w:marBottom w:val="0"/>
                  <w:divBdr>
                    <w:top w:val="none" w:sz="0" w:space="0" w:color="auto"/>
                    <w:left w:val="none" w:sz="0" w:space="0" w:color="auto"/>
                    <w:bottom w:val="none" w:sz="0" w:space="0" w:color="auto"/>
                    <w:right w:val="none" w:sz="0" w:space="0" w:color="auto"/>
                  </w:divBdr>
                  <w:divsChild>
                    <w:div w:id="1563250177">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1910923016">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sChild>
                </w:div>
                <w:div w:id="693505213">
                  <w:marLeft w:val="0"/>
                  <w:marRight w:val="0"/>
                  <w:marTop w:val="0"/>
                  <w:marBottom w:val="0"/>
                  <w:divBdr>
                    <w:top w:val="none" w:sz="0" w:space="0" w:color="auto"/>
                    <w:left w:val="none" w:sz="0" w:space="0" w:color="auto"/>
                    <w:bottom w:val="none" w:sz="0" w:space="0" w:color="auto"/>
                    <w:right w:val="none" w:sz="0" w:space="0" w:color="auto"/>
                  </w:divBdr>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5834661">
                      <w:marLeft w:val="0"/>
                      <w:marRight w:val="0"/>
                      <w:marTop w:val="0"/>
                      <w:marBottom w:val="0"/>
                      <w:divBdr>
                        <w:top w:val="none" w:sz="0" w:space="0" w:color="auto"/>
                        <w:left w:val="none" w:sz="0" w:space="0" w:color="auto"/>
                        <w:bottom w:val="none" w:sz="0" w:space="0" w:color="auto"/>
                        <w:right w:val="none" w:sz="0" w:space="0" w:color="auto"/>
                      </w:divBdr>
                    </w:div>
                    <w:div w:id="1029113266">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1454666684">
                  <w:marLeft w:val="0"/>
                  <w:marRight w:val="0"/>
                  <w:marTop w:val="0"/>
                  <w:marBottom w:val="0"/>
                  <w:divBdr>
                    <w:top w:val="none" w:sz="0" w:space="0" w:color="auto"/>
                    <w:left w:val="none" w:sz="0" w:space="0" w:color="auto"/>
                    <w:bottom w:val="none" w:sz="0" w:space="0" w:color="auto"/>
                    <w:right w:val="none" w:sz="0" w:space="0" w:color="auto"/>
                  </w:divBdr>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06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263609">
      <w:bodyDiv w:val="1"/>
      <w:marLeft w:val="0"/>
      <w:marRight w:val="0"/>
      <w:marTop w:val="0"/>
      <w:marBottom w:val="0"/>
      <w:divBdr>
        <w:top w:val="none" w:sz="0" w:space="0" w:color="auto"/>
        <w:left w:val="none" w:sz="0" w:space="0" w:color="auto"/>
        <w:bottom w:val="none" w:sz="0" w:space="0" w:color="auto"/>
        <w:right w:val="none" w:sz="0" w:space="0" w:color="auto"/>
      </w:divBdr>
      <w:divsChild>
        <w:div w:id="1722705922">
          <w:marLeft w:val="0"/>
          <w:marRight w:val="0"/>
          <w:marTop w:val="0"/>
          <w:marBottom w:val="0"/>
          <w:divBdr>
            <w:top w:val="none" w:sz="0" w:space="0" w:color="auto"/>
            <w:left w:val="none" w:sz="0" w:space="0" w:color="auto"/>
            <w:bottom w:val="none" w:sz="0" w:space="0" w:color="auto"/>
            <w:right w:val="none" w:sz="0" w:space="0" w:color="auto"/>
          </w:divBdr>
          <w:divsChild>
            <w:div w:id="28770730">
              <w:marLeft w:val="0"/>
              <w:marRight w:val="0"/>
              <w:marTop w:val="0"/>
              <w:marBottom w:val="0"/>
              <w:divBdr>
                <w:top w:val="none" w:sz="0" w:space="0" w:color="auto"/>
                <w:left w:val="none" w:sz="0" w:space="0" w:color="auto"/>
                <w:bottom w:val="none" w:sz="0" w:space="0" w:color="auto"/>
                <w:right w:val="none" w:sz="0" w:space="0" w:color="auto"/>
              </w:divBdr>
              <w:divsChild>
                <w:div w:id="441876249">
                  <w:marLeft w:val="0"/>
                  <w:marRight w:val="0"/>
                  <w:marTop w:val="0"/>
                  <w:marBottom w:val="0"/>
                  <w:divBdr>
                    <w:top w:val="none" w:sz="0" w:space="0" w:color="auto"/>
                    <w:left w:val="none" w:sz="0" w:space="0" w:color="auto"/>
                    <w:bottom w:val="none" w:sz="0" w:space="0" w:color="auto"/>
                    <w:right w:val="none" w:sz="0" w:space="0" w:color="auto"/>
                  </w:divBdr>
                  <w:divsChild>
                    <w:div w:id="155623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364558">
      <w:bodyDiv w:val="1"/>
      <w:marLeft w:val="0"/>
      <w:marRight w:val="0"/>
      <w:marTop w:val="0"/>
      <w:marBottom w:val="0"/>
      <w:divBdr>
        <w:top w:val="none" w:sz="0" w:space="0" w:color="auto"/>
        <w:left w:val="none" w:sz="0" w:space="0" w:color="auto"/>
        <w:bottom w:val="none" w:sz="0" w:space="0" w:color="auto"/>
        <w:right w:val="none" w:sz="0" w:space="0" w:color="auto"/>
      </w:divBdr>
    </w:div>
    <w:div w:id="1220481003">
      <w:bodyDiv w:val="1"/>
      <w:marLeft w:val="0"/>
      <w:marRight w:val="0"/>
      <w:marTop w:val="0"/>
      <w:marBottom w:val="0"/>
      <w:divBdr>
        <w:top w:val="none" w:sz="0" w:space="0" w:color="auto"/>
        <w:left w:val="none" w:sz="0" w:space="0" w:color="auto"/>
        <w:bottom w:val="none" w:sz="0" w:space="0" w:color="auto"/>
        <w:right w:val="none" w:sz="0" w:space="0" w:color="auto"/>
      </w:divBdr>
    </w:div>
    <w:div w:id="1286540381">
      <w:bodyDiv w:val="1"/>
      <w:marLeft w:val="0"/>
      <w:marRight w:val="0"/>
      <w:marTop w:val="0"/>
      <w:marBottom w:val="0"/>
      <w:divBdr>
        <w:top w:val="none" w:sz="0" w:space="0" w:color="auto"/>
        <w:left w:val="none" w:sz="0" w:space="0" w:color="auto"/>
        <w:bottom w:val="none" w:sz="0" w:space="0" w:color="auto"/>
        <w:right w:val="none" w:sz="0" w:space="0" w:color="auto"/>
      </w:divBdr>
      <w:divsChild>
        <w:div w:id="640187409">
          <w:marLeft w:val="0"/>
          <w:marRight w:val="0"/>
          <w:marTop w:val="0"/>
          <w:marBottom w:val="0"/>
          <w:divBdr>
            <w:top w:val="none" w:sz="0" w:space="0" w:color="auto"/>
            <w:left w:val="none" w:sz="0" w:space="0" w:color="auto"/>
            <w:bottom w:val="none" w:sz="0" w:space="0" w:color="auto"/>
            <w:right w:val="none" w:sz="0" w:space="0" w:color="auto"/>
          </w:divBdr>
          <w:divsChild>
            <w:div w:id="1040595079">
              <w:marLeft w:val="0"/>
              <w:marRight w:val="0"/>
              <w:marTop w:val="0"/>
              <w:marBottom w:val="0"/>
              <w:divBdr>
                <w:top w:val="none" w:sz="0" w:space="0" w:color="auto"/>
                <w:left w:val="none" w:sz="0" w:space="0" w:color="auto"/>
                <w:bottom w:val="none" w:sz="0" w:space="0" w:color="auto"/>
                <w:right w:val="none" w:sz="0" w:space="0" w:color="auto"/>
              </w:divBdr>
              <w:divsChild>
                <w:div w:id="1564829858">
                  <w:marLeft w:val="0"/>
                  <w:marRight w:val="0"/>
                  <w:marTop w:val="0"/>
                  <w:marBottom w:val="0"/>
                  <w:divBdr>
                    <w:top w:val="none" w:sz="0" w:space="0" w:color="auto"/>
                    <w:left w:val="none" w:sz="0" w:space="0" w:color="auto"/>
                    <w:bottom w:val="none" w:sz="0" w:space="0" w:color="auto"/>
                    <w:right w:val="none" w:sz="0" w:space="0" w:color="auto"/>
                  </w:divBdr>
                  <w:divsChild>
                    <w:div w:id="174576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597853">
      <w:bodyDiv w:val="1"/>
      <w:marLeft w:val="0"/>
      <w:marRight w:val="0"/>
      <w:marTop w:val="0"/>
      <w:marBottom w:val="0"/>
      <w:divBdr>
        <w:top w:val="none" w:sz="0" w:space="0" w:color="auto"/>
        <w:left w:val="none" w:sz="0" w:space="0" w:color="auto"/>
        <w:bottom w:val="none" w:sz="0" w:space="0" w:color="auto"/>
        <w:right w:val="none" w:sz="0" w:space="0" w:color="auto"/>
      </w:divBdr>
    </w:div>
    <w:div w:id="1468204916">
      <w:bodyDiv w:val="1"/>
      <w:marLeft w:val="0"/>
      <w:marRight w:val="0"/>
      <w:marTop w:val="0"/>
      <w:marBottom w:val="0"/>
      <w:divBdr>
        <w:top w:val="none" w:sz="0" w:space="0" w:color="auto"/>
        <w:left w:val="none" w:sz="0" w:space="0" w:color="auto"/>
        <w:bottom w:val="none" w:sz="0" w:space="0" w:color="auto"/>
        <w:right w:val="none" w:sz="0" w:space="0" w:color="auto"/>
      </w:divBdr>
      <w:divsChild>
        <w:div w:id="787046896">
          <w:marLeft w:val="0"/>
          <w:marRight w:val="0"/>
          <w:marTop w:val="0"/>
          <w:marBottom w:val="0"/>
          <w:divBdr>
            <w:top w:val="none" w:sz="0" w:space="0" w:color="auto"/>
            <w:left w:val="none" w:sz="0" w:space="0" w:color="auto"/>
            <w:bottom w:val="none" w:sz="0" w:space="0" w:color="auto"/>
            <w:right w:val="none" w:sz="0" w:space="0" w:color="auto"/>
          </w:divBdr>
          <w:divsChild>
            <w:div w:id="39905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675438">
      <w:bodyDiv w:val="1"/>
      <w:marLeft w:val="0"/>
      <w:marRight w:val="0"/>
      <w:marTop w:val="0"/>
      <w:marBottom w:val="0"/>
      <w:divBdr>
        <w:top w:val="none" w:sz="0" w:space="0" w:color="auto"/>
        <w:left w:val="none" w:sz="0" w:space="0" w:color="auto"/>
        <w:bottom w:val="none" w:sz="0" w:space="0" w:color="auto"/>
        <w:right w:val="none" w:sz="0" w:space="0" w:color="auto"/>
      </w:divBdr>
    </w:div>
    <w:div w:id="1840004185">
      <w:bodyDiv w:val="1"/>
      <w:marLeft w:val="0"/>
      <w:marRight w:val="0"/>
      <w:marTop w:val="0"/>
      <w:marBottom w:val="0"/>
      <w:divBdr>
        <w:top w:val="none" w:sz="0" w:space="0" w:color="auto"/>
        <w:left w:val="none" w:sz="0" w:space="0" w:color="auto"/>
        <w:bottom w:val="none" w:sz="0" w:space="0" w:color="auto"/>
        <w:right w:val="none" w:sz="0" w:space="0" w:color="auto"/>
      </w:divBdr>
    </w:div>
    <w:div w:id="1916089436">
      <w:bodyDiv w:val="1"/>
      <w:marLeft w:val="0"/>
      <w:marRight w:val="0"/>
      <w:marTop w:val="0"/>
      <w:marBottom w:val="0"/>
      <w:divBdr>
        <w:top w:val="none" w:sz="0" w:space="0" w:color="auto"/>
        <w:left w:val="none" w:sz="0" w:space="0" w:color="auto"/>
        <w:bottom w:val="none" w:sz="0" w:space="0" w:color="auto"/>
        <w:right w:val="none" w:sz="0" w:space="0" w:color="auto"/>
      </w:divBdr>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 w:id="2126192412">
      <w:bodyDiv w:val="1"/>
      <w:marLeft w:val="0"/>
      <w:marRight w:val="0"/>
      <w:marTop w:val="0"/>
      <w:marBottom w:val="0"/>
      <w:divBdr>
        <w:top w:val="none" w:sz="0" w:space="0" w:color="auto"/>
        <w:left w:val="none" w:sz="0" w:space="0" w:color="auto"/>
        <w:bottom w:val="none" w:sz="0" w:space="0" w:color="auto"/>
        <w:right w:val="none" w:sz="0" w:space="0" w:color="auto"/>
      </w:divBdr>
      <w:divsChild>
        <w:div w:id="609119604">
          <w:marLeft w:val="720"/>
          <w:marRight w:val="0"/>
          <w:marTop w:val="200"/>
          <w:marBottom w:val="0"/>
          <w:divBdr>
            <w:top w:val="none" w:sz="0" w:space="0" w:color="auto"/>
            <w:left w:val="none" w:sz="0" w:space="0" w:color="auto"/>
            <w:bottom w:val="none" w:sz="0" w:space="0" w:color="auto"/>
            <w:right w:val="none" w:sz="0" w:space="0" w:color="auto"/>
          </w:divBdr>
        </w:div>
        <w:div w:id="1179348983">
          <w:marLeft w:val="720"/>
          <w:marRight w:val="0"/>
          <w:marTop w:val="200"/>
          <w:marBottom w:val="0"/>
          <w:divBdr>
            <w:top w:val="none" w:sz="0" w:space="0" w:color="auto"/>
            <w:left w:val="none" w:sz="0" w:space="0" w:color="auto"/>
            <w:bottom w:val="none" w:sz="0" w:space="0" w:color="auto"/>
            <w:right w:val="none" w:sz="0" w:space="0" w:color="auto"/>
          </w:divBdr>
        </w:div>
      </w:divsChild>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3.pn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image" Target="media/image2.png"/><Relationship Id="rId25" Type="http://schemas.openxmlformats.org/officeDocument/2006/relationships/hyperlink" Target="https://github.com/ess-dmsc/nexus-constructor" TargetMode="External"/><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image" Target="media/image5.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9.png"/><Relationship Id="rId5" Type="http://schemas.openxmlformats.org/officeDocument/2006/relationships/settings" Target="settings.xml"/><Relationship Id="rId15" Type="http://schemas.openxmlformats.org/officeDocument/2006/relationships/hyperlink" Target="https://indico.esss.lu.se/event/3057/" TargetMode="External"/><Relationship Id="rId23" Type="http://schemas.openxmlformats.org/officeDocument/2006/relationships/image" Target="media/image8.png"/><Relationship Id="rId28" Type="http://schemas.openxmlformats.org/officeDocument/2006/relationships/footer" Target="footer1.xml"/><Relationship Id="rId10" Type="http://schemas.openxmlformats.org/officeDocument/2006/relationships/diagramLayout" Target="diagrams/layout1.xml"/><Relationship Id="rId19" Type="http://schemas.openxmlformats.org/officeDocument/2006/relationships/image" Target="media/image4.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diagramData" Target="diagrams/data1.xml"/><Relationship Id="rId14" Type="http://schemas.openxmlformats.org/officeDocument/2006/relationships/hyperlink" Target="https://indico.esss.lu.se/event/3005/" TargetMode="External"/><Relationship Id="rId22" Type="http://schemas.openxmlformats.org/officeDocument/2006/relationships/image" Target="media/image7.png"/><Relationship Id="rId27" Type="http://schemas.openxmlformats.org/officeDocument/2006/relationships/header" Target="header2.xml"/><Relationship Id="rId30"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Library/Application%20Support/Microsoft/Office365/User%20Content.localized/Templates.localized/Various/ESS-0060951%20-%20Meeting%20Minutes.dotx" TargetMode="Externa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76D4593-5604-2A46-8B75-90D3D0D5F404}" type="doc">
      <dgm:prSet loTypeId="urn:microsoft.com/office/officeart/2005/8/layout/radial4" loCatId="" qsTypeId="urn:microsoft.com/office/officeart/2005/8/quickstyle/simple4" qsCatId="simple" csTypeId="urn:microsoft.com/office/officeart/2005/8/colors/accent1_3" csCatId="accent1" phldr="1"/>
      <dgm:spPr/>
      <dgm:t>
        <a:bodyPr/>
        <a:lstStyle/>
        <a:p>
          <a:endParaRPr lang="en-GB"/>
        </a:p>
      </dgm:t>
    </dgm:pt>
    <dgm:pt modelId="{0919CFD3-3ACE-4945-A29D-5E13164FEEB3}">
      <dgm:prSet/>
      <dgm:spPr/>
      <dgm:t>
        <a:bodyPr/>
        <a:lstStyle/>
        <a:p>
          <a:pPr algn="ctr">
            <a:buFont typeface="Symbol" pitchFamily="2" charset="2"/>
            <a:buChar char=""/>
          </a:pPr>
          <a:r>
            <a:rPr lang="en-GB" dirty="0"/>
            <a:t>Experiment control (NICOS)</a:t>
          </a:r>
          <a:endParaRPr lang="en-SE" dirty="0"/>
        </a:p>
      </dgm:t>
    </dgm:pt>
    <dgm:pt modelId="{05F65B66-C782-F846-9E09-427B2D7C5FE4}" type="parTrans" cxnId="{EA423CC9-A2F1-0B40-966E-29EC67564C32}">
      <dgm:prSet/>
      <dgm:spPr/>
      <dgm:t>
        <a:bodyPr/>
        <a:lstStyle/>
        <a:p>
          <a:pPr algn="ctr"/>
          <a:endParaRPr lang="en-GB"/>
        </a:p>
      </dgm:t>
    </dgm:pt>
    <dgm:pt modelId="{B333A066-19CD-494E-95A1-53E34B15E48E}" type="sibTrans" cxnId="{EA423CC9-A2F1-0B40-966E-29EC67564C32}">
      <dgm:prSet/>
      <dgm:spPr/>
      <dgm:t>
        <a:bodyPr/>
        <a:lstStyle/>
        <a:p>
          <a:pPr algn="ctr"/>
          <a:endParaRPr lang="en-GB"/>
        </a:p>
      </dgm:t>
    </dgm:pt>
    <dgm:pt modelId="{F8CF12BB-A360-FB44-AECE-B1D6A3027AEC}">
      <dgm:prSet/>
      <dgm:spPr/>
      <dgm:t>
        <a:bodyPr/>
        <a:lstStyle/>
        <a:p>
          <a:pPr algn="ctr">
            <a:buFont typeface="Symbol" pitchFamily="2" charset="2"/>
            <a:buChar char=""/>
          </a:pPr>
          <a:r>
            <a:rPr lang="en-GB" dirty="0"/>
            <a:t>Data streaming and file writing</a:t>
          </a:r>
          <a:endParaRPr lang="en-SE" dirty="0"/>
        </a:p>
      </dgm:t>
    </dgm:pt>
    <dgm:pt modelId="{CD3ED17C-FB11-AF4E-9BB3-B484F383454A}" type="parTrans" cxnId="{13E60CE7-03EC-4E4F-B83C-4CB8438E7C1D}">
      <dgm:prSet/>
      <dgm:spPr/>
      <dgm:t>
        <a:bodyPr/>
        <a:lstStyle/>
        <a:p>
          <a:pPr algn="ctr"/>
          <a:endParaRPr lang="en-GB"/>
        </a:p>
      </dgm:t>
    </dgm:pt>
    <dgm:pt modelId="{4801FE97-CCDA-5F4D-8F79-A5C47FFEA2C0}" type="sibTrans" cxnId="{13E60CE7-03EC-4E4F-B83C-4CB8438E7C1D}">
      <dgm:prSet/>
      <dgm:spPr/>
      <dgm:t>
        <a:bodyPr/>
        <a:lstStyle/>
        <a:p>
          <a:pPr algn="ctr"/>
          <a:endParaRPr lang="en-GB"/>
        </a:p>
      </dgm:t>
    </dgm:pt>
    <dgm:pt modelId="{DB8869E0-A43C-574B-A8DD-0AE63A069356}">
      <dgm:prSet phldrT="[Text]"/>
      <dgm:spPr/>
      <dgm:t>
        <a:bodyPr/>
        <a:lstStyle/>
        <a:p>
          <a:pPr algn="ctr">
            <a:buFont typeface="Symbol" pitchFamily="2" charset="2"/>
            <a:buChar char=""/>
          </a:pPr>
          <a:r>
            <a:rPr lang="en-GB" dirty="0"/>
            <a:t>ECDC</a:t>
          </a:r>
        </a:p>
      </dgm:t>
    </dgm:pt>
    <dgm:pt modelId="{86C452FE-0088-444B-B92E-BB4639502DDD}" type="parTrans" cxnId="{4BFF0AB0-86A9-C94D-9F8E-77700254C6C1}">
      <dgm:prSet/>
      <dgm:spPr/>
      <dgm:t>
        <a:bodyPr/>
        <a:lstStyle/>
        <a:p>
          <a:pPr algn="ctr"/>
          <a:endParaRPr lang="en-GB"/>
        </a:p>
      </dgm:t>
    </dgm:pt>
    <dgm:pt modelId="{399789B5-4B7E-1A4C-BACA-12232D42C496}" type="sibTrans" cxnId="{4BFF0AB0-86A9-C94D-9F8E-77700254C6C1}">
      <dgm:prSet/>
      <dgm:spPr/>
      <dgm:t>
        <a:bodyPr/>
        <a:lstStyle/>
        <a:p>
          <a:pPr algn="ctr"/>
          <a:endParaRPr lang="en-GB"/>
        </a:p>
      </dgm:t>
    </dgm:pt>
    <dgm:pt modelId="{4FADD956-D557-C34A-9046-947A820169E6}">
      <dgm:prSet phldrT="[Text]"/>
      <dgm:spPr/>
      <dgm:t>
        <a:bodyPr/>
        <a:lstStyle/>
        <a:p>
          <a:pPr algn="ctr">
            <a:buFont typeface="Symbol" pitchFamily="2" charset="2"/>
            <a:buChar char=""/>
          </a:pPr>
          <a:r>
            <a:rPr lang="en-GB" dirty="0"/>
            <a:t>Event formation</a:t>
          </a:r>
        </a:p>
      </dgm:t>
    </dgm:pt>
    <dgm:pt modelId="{7D0F2B53-794F-E644-B60D-616EEF254C63}" type="parTrans" cxnId="{941E3BB7-31F3-9941-AF82-EC5197F0A495}">
      <dgm:prSet/>
      <dgm:spPr/>
      <dgm:t>
        <a:bodyPr/>
        <a:lstStyle/>
        <a:p>
          <a:pPr algn="ctr"/>
          <a:endParaRPr lang="en-GB"/>
        </a:p>
      </dgm:t>
    </dgm:pt>
    <dgm:pt modelId="{89BFE1B9-1754-7F4D-954D-B30BE46A2017}" type="sibTrans" cxnId="{941E3BB7-31F3-9941-AF82-EC5197F0A495}">
      <dgm:prSet/>
      <dgm:spPr/>
      <dgm:t>
        <a:bodyPr/>
        <a:lstStyle/>
        <a:p>
          <a:pPr algn="ctr"/>
          <a:endParaRPr lang="en-GB"/>
        </a:p>
      </dgm:t>
    </dgm:pt>
    <dgm:pt modelId="{323FDA6F-D64D-C849-AB94-BD5942217590}">
      <dgm:prSet/>
      <dgm:spPr/>
      <dgm:t>
        <a:bodyPr/>
        <a:lstStyle/>
        <a:p>
          <a:pPr algn="ctr">
            <a:buFont typeface="Symbol" pitchFamily="2" charset="2"/>
            <a:buChar char=""/>
          </a:pPr>
          <a:r>
            <a:rPr lang="en-GB" dirty="0"/>
            <a:t>Testing, deployment and Infrastructure </a:t>
          </a:r>
          <a:endParaRPr lang="en-SE" dirty="0"/>
        </a:p>
      </dgm:t>
    </dgm:pt>
    <dgm:pt modelId="{75ACEBB3-AA5C-324E-83C9-5EBEA61EB81C}" type="parTrans" cxnId="{D4F358EA-7FCF-B247-AF73-FCCB7F3EEB8F}">
      <dgm:prSet/>
      <dgm:spPr/>
      <dgm:t>
        <a:bodyPr/>
        <a:lstStyle/>
        <a:p>
          <a:pPr algn="ctr"/>
          <a:endParaRPr lang="en-GB"/>
        </a:p>
      </dgm:t>
    </dgm:pt>
    <dgm:pt modelId="{F9763316-A2B3-944F-8C17-189AF1091B27}" type="sibTrans" cxnId="{D4F358EA-7FCF-B247-AF73-FCCB7F3EEB8F}">
      <dgm:prSet/>
      <dgm:spPr/>
      <dgm:t>
        <a:bodyPr/>
        <a:lstStyle/>
        <a:p>
          <a:pPr algn="ctr"/>
          <a:endParaRPr lang="en-GB"/>
        </a:p>
      </dgm:t>
    </dgm:pt>
    <dgm:pt modelId="{8EA79353-30AB-184D-B4BB-FD7D5626CAE8}">
      <dgm:prSet phldrT="[Text]"/>
      <dgm:spPr/>
      <dgm:t>
        <a:bodyPr/>
        <a:lstStyle/>
        <a:p>
          <a:pPr algn="ctr">
            <a:buFont typeface="Symbol" pitchFamily="2" charset="2"/>
            <a:buChar char=""/>
          </a:pPr>
          <a:r>
            <a:rPr lang="en-GB" dirty="0"/>
            <a:t>Device integration</a:t>
          </a:r>
        </a:p>
      </dgm:t>
    </dgm:pt>
    <dgm:pt modelId="{8F8DE6A0-6BF2-A346-B962-24B2B64F8ACC}" type="parTrans" cxnId="{F2425CA8-93E4-3E4F-BBC5-9D20BE52BE54}">
      <dgm:prSet/>
      <dgm:spPr/>
      <dgm:t>
        <a:bodyPr/>
        <a:lstStyle/>
        <a:p>
          <a:pPr algn="ctr"/>
          <a:endParaRPr lang="en-GB"/>
        </a:p>
      </dgm:t>
    </dgm:pt>
    <dgm:pt modelId="{A5C61536-B7E8-514C-BD3E-E8CCE6E174AF}" type="sibTrans" cxnId="{F2425CA8-93E4-3E4F-BBC5-9D20BE52BE54}">
      <dgm:prSet/>
      <dgm:spPr/>
      <dgm:t>
        <a:bodyPr/>
        <a:lstStyle/>
        <a:p>
          <a:pPr algn="ctr"/>
          <a:endParaRPr lang="en-GB"/>
        </a:p>
      </dgm:t>
    </dgm:pt>
    <dgm:pt modelId="{0D4CEC2C-6B64-854B-BA10-ABB5CDD884B2}" type="pres">
      <dgm:prSet presAssocID="{176D4593-5604-2A46-8B75-90D3D0D5F404}" presName="cycle" presStyleCnt="0">
        <dgm:presLayoutVars>
          <dgm:chMax val="1"/>
          <dgm:dir/>
          <dgm:animLvl val="ctr"/>
          <dgm:resizeHandles val="exact"/>
        </dgm:presLayoutVars>
      </dgm:prSet>
      <dgm:spPr/>
    </dgm:pt>
    <dgm:pt modelId="{354535CB-4486-6844-B761-176950DD15B5}" type="pres">
      <dgm:prSet presAssocID="{DB8869E0-A43C-574B-A8DD-0AE63A069356}" presName="centerShape" presStyleLbl="node0" presStyleIdx="0" presStyleCnt="1"/>
      <dgm:spPr/>
    </dgm:pt>
    <dgm:pt modelId="{638A69C7-55E4-D146-91A7-A0CB0693EAEE}" type="pres">
      <dgm:prSet presAssocID="{7D0F2B53-794F-E644-B60D-616EEF254C63}" presName="parTrans" presStyleLbl="bgSibTrans2D1" presStyleIdx="0" presStyleCnt="5"/>
      <dgm:spPr/>
    </dgm:pt>
    <dgm:pt modelId="{41A79C66-68CF-0543-B0F7-DCB2FA87AB7D}" type="pres">
      <dgm:prSet presAssocID="{4FADD956-D557-C34A-9046-947A820169E6}" presName="node" presStyleLbl="node1" presStyleIdx="0" presStyleCnt="5">
        <dgm:presLayoutVars>
          <dgm:bulletEnabled val="1"/>
        </dgm:presLayoutVars>
      </dgm:prSet>
      <dgm:spPr/>
    </dgm:pt>
    <dgm:pt modelId="{989E15F5-72E1-6E44-8542-A3DA5D277049}" type="pres">
      <dgm:prSet presAssocID="{8F8DE6A0-6BF2-A346-B962-24B2B64F8ACC}" presName="parTrans" presStyleLbl="bgSibTrans2D1" presStyleIdx="1" presStyleCnt="5"/>
      <dgm:spPr/>
    </dgm:pt>
    <dgm:pt modelId="{6A6D27A4-DC69-BA47-89C5-53628A18BACF}" type="pres">
      <dgm:prSet presAssocID="{8EA79353-30AB-184D-B4BB-FD7D5626CAE8}" presName="node" presStyleLbl="node1" presStyleIdx="1" presStyleCnt="5">
        <dgm:presLayoutVars>
          <dgm:bulletEnabled val="1"/>
        </dgm:presLayoutVars>
      </dgm:prSet>
      <dgm:spPr/>
    </dgm:pt>
    <dgm:pt modelId="{DE760CAF-1246-4947-92D9-40D7B142BD72}" type="pres">
      <dgm:prSet presAssocID="{05F65B66-C782-F846-9E09-427B2D7C5FE4}" presName="parTrans" presStyleLbl="bgSibTrans2D1" presStyleIdx="2" presStyleCnt="5"/>
      <dgm:spPr/>
    </dgm:pt>
    <dgm:pt modelId="{C8511FF9-F032-E74E-B27C-841E1E098D0C}" type="pres">
      <dgm:prSet presAssocID="{0919CFD3-3ACE-4945-A29D-5E13164FEEB3}" presName="node" presStyleLbl="node1" presStyleIdx="2" presStyleCnt="5">
        <dgm:presLayoutVars>
          <dgm:bulletEnabled val="1"/>
        </dgm:presLayoutVars>
      </dgm:prSet>
      <dgm:spPr/>
    </dgm:pt>
    <dgm:pt modelId="{CCFDE30F-94C9-E248-AB47-17C173B7D0EC}" type="pres">
      <dgm:prSet presAssocID="{CD3ED17C-FB11-AF4E-9BB3-B484F383454A}" presName="parTrans" presStyleLbl="bgSibTrans2D1" presStyleIdx="3" presStyleCnt="5"/>
      <dgm:spPr/>
    </dgm:pt>
    <dgm:pt modelId="{C43B9400-A991-7042-A701-6EB3D7C4477E}" type="pres">
      <dgm:prSet presAssocID="{F8CF12BB-A360-FB44-AECE-B1D6A3027AEC}" presName="node" presStyleLbl="node1" presStyleIdx="3" presStyleCnt="5">
        <dgm:presLayoutVars>
          <dgm:bulletEnabled val="1"/>
        </dgm:presLayoutVars>
      </dgm:prSet>
      <dgm:spPr/>
    </dgm:pt>
    <dgm:pt modelId="{6E5FCC4D-B3BA-6E44-B75C-8D589075979D}" type="pres">
      <dgm:prSet presAssocID="{75ACEBB3-AA5C-324E-83C9-5EBEA61EB81C}" presName="parTrans" presStyleLbl="bgSibTrans2D1" presStyleIdx="4" presStyleCnt="5"/>
      <dgm:spPr/>
    </dgm:pt>
    <dgm:pt modelId="{FEA74EA0-1D2A-CD46-9B31-CE0206FA8705}" type="pres">
      <dgm:prSet presAssocID="{323FDA6F-D64D-C849-AB94-BD5942217590}" presName="node" presStyleLbl="node1" presStyleIdx="4" presStyleCnt="5">
        <dgm:presLayoutVars>
          <dgm:bulletEnabled val="1"/>
        </dgm:presLayoutVars>
      </dgm:prSet>
      <dgm:spPr/>
    </dgm:pt>
  </dgm:ptLst>
  <dgm:cxnLst>
    <dgm:cxn modelId="{01CE6013-50F4-4F4F-BB4F-038E6B31001F}" type="presOf" srcId="{323FDA6F-D64D-C849-AB94-BD5942217590}" destId="{FEA74EA0-1D2A-CD46-9B31-CE0206FA8705}" srcOrd="0" destOrd="0" presId="urn:microsoft.com/office/officeart/2005/8/layout/radial4"/>
    <dgm:cxn modelId="{C5A38523-D40A-7547-A399-2109F140121D}" type="presOf" srcId="{8F8DE6A0-6BF2-A346-B962-24B2B64F8ACC}" destId="{989E15F5-72E1-6E44-8542-A3DA5D277049}" srcOrd="0" destOrd="0" presId="urn:microsoft.com/office/officeart/2005/8/layout/radial4"/>
    <dgm:cxn modelId="{E264E43A-E6FC-2A4E-887E-49B4942E9F09}" type="presOf" srcId="{0919CFD3-3ACE-4945-A29D-5E13164FEEB3}" destId="{C8511FF9-F032-E74E-B27C-841E1E098D0C}" srcOrd="0" destOrd="0" presId="urn:microsoft.com/office/officeart/2005/8/layout/radial4"/>
    <dgm:cxn modelId="{D732BB79-317E-194E-BE30-80EC39ACB3FF}" type="presOf" srcId="{F8CF12BB-A360-FB44-AECE-B1D6A3027AEC}" destId="{C43B9400-A991-7042-A701-6EB3D7C4477E}" srcOrd="0" destOrd="0" presId="urn:microsoft.com/office/officeart/2005/8/layout/radial4"/>
    <dgm:cxn modelId="{49B2647A-B0F1-864D-8B01-B535232C7029}" type="presOf" srcId="{75ACEBB3-AA5C-324E-83C9-5EBEA61EB81C}" destId="{6E5FCC4D-B3BA-6E44-B75C-8D589075979D}" srcOrd="0" destOrd="0" presId="urn:microsoft.com/office/officeart/2005/8/layout/radial4"/>
    <dgm:cxn modelId="{E34F7C7B-ABE1-A84A-9F87-AAA785D7FAE4}" type="presOf" srcId="{05F65B66-C782-F846-9E09-427B2D7C5FE4}" destId="{DE760CAF-1246-4947-92D9-40D7B142BD72}" srcOrd="0" destOrd="0" presId="urn:microsoft.com/office/officeart/2005/8/layout/radial4"/>
    <dgm:cxn modelId="{7312F886-BD1D-2442-9392-6C43E63668A3}" type="presOf" srcId="{4FADD956-D557-C34A-9046-947A820169E6}" destId="{41A79C66-68CF-0543-B0F7-DCB2FA87AB7D}" srcOrd="0" destOrd="0" presId="urn:microsoft.com/office/officeart/2005/8/layout/radial4"/>
    <dgm:cxn modelId="{D9EFAB92-BFCD-9E47-96DC-795D1D077257}" type="presOf" srcId="{CD3ED17C-FB11-AF4E-9BB3-B484F383454A}" destId="{CCFDE30F-94C9-E248-AB47-17C173B7D0EC}" srcOrd="0" destOrd="0" presId="urn:microsoft.com/office/officeart/2005/8/layout/radial4"/>
    <dgm:cxn modelId="{A80B9A94-7900-B347-AAFF-C19450DBD3C8}" type="presOf" srcId="{DB8869E0-A43C-574B-A8DD-0AE63A069356}" destId="{354535CB-4486-6844-B761-176950DD15B5}" srcOrd="0" destOrd="0" presId="urn:microsoft.com/office/officeart/2005/8/layout/radial4"/>
    <dgm:cxn modelId="{F2425CA8-93E4-3E4F-BBC5-9D20BE52BE54}" srcId="{DB8869E0-A43C-574B-A8DD-0AE63A069356}" destId="{8EA79353-30AB-184D-B4BB-FD7D5626CAE8}" srcOrd="1" destOrd="0" parTransId="{8F8DE6A0-6BF2-A346-B962-24B2B64F8ACC}" sibTransId="{A5C61536-B7E8-514C-BD3E-E8CCE6E174AF}"/>
    <dgm:cxn modelId="{4BFF0AB0-86A9-C94D-9F8E-77700254C6C1}" srcId="{176D4593-5604-2A46-8B75-90D3D0D5F404}" destId="{DB8869E0-A43C-574B-A8DD-0AE63A069356}" srcOrd="0" destOrd="0" parTransId="{86C452FE-0088-444B-B92E-BB4639502DDD}" sibTransId="{399789B5-4B7E-1A4C-BACA-12232D42C496}"/>
    <dgm:cxn modelId="{941E3BB7-31F3-9941-AF82-EC5197F0A495}" srcId="{DB8869E0-A43C-574B-A8DD-0AE63A069356}" destId="{4FADD956-D557-C34A-9046-947A820169E6}" srcOrd="0" destOrd="0" parTransId="{7D0F2B53-794F-E644-B60D-616EEF254C63}" sibTransId="{89BFE1B9-1754-7F4D-954D-B30BE46A2017}"/>
    <dgm:cxn modelId="{EA423CC9-A2F1-0B40-966E-29EC67564C32}" srcId="{DB8869E0-A43C-574B-A8DD-0AE63A069356}" destId="{0919CFD3-3ACE-4945-A29D-5E13164FEEB3}" srcOrd="2" destOrd="0" parTransId="{05F65B66-C782-F846-9E09-427B2D7C5FE4}" sibTransId="{B333A066-19CD-494E-95A1-53E34B15E48E}"/>
    <dgm:cxn modelId="{9CB290CD-0884-3243-AC10-AC851E04E402}" type="presOf" srcId="{8EA79353-30AB-184D-B4BB-FD7D5626CAE8}" destId="{6A6D27A4-DC69-BA47-89C5-53628A18BACF}" srcOrd="0" destOrd="0" presId="urn:microsoft.com/office/officeart/2005/8/layout/radial4"/>
    <dgm:cxn modelId="{9855C6D6-244F-CD4F-B03C-B49F4FE1B800}" type="presOf" srcId="{176D4593-5604-2A46-8B75-90D3D0D5F404}" destId="{0D4CEC2C-6B64-854B-BA10-ABB5CDD884B2}" srcOrd="0" destOrd="0" presId="urn:microsoft.com/office/officeart/2005/8/layout/radial4"/>
    <dgm:cxn modelId="{13E60CE7-03EC-4E4F-B83C-4CB8438E7C1D}" srcId="{DB8869E0-A43C-574B-A8DD-0AE63A069356}" destId="{F8CF12BB-A360-FB44-AECE-B1D6A3027AEC}" srcOrd="3" destOrd="0" parTransId="{CD3ED17C-FB11-AF4E-9BB3-B484F383454A}" sibTransId="{4801FE97-CCDA-5F4D-8F79-A5C47FFEA2C0}"/>
    <dgm:cxn modelId="{D4F358EA-7FCF-B247-AF73-FCCB7F3EEB8F}" srcId="{DB8869E0-A43C-574B-A8DD-0AE63A069356}" destId="{323FDA6F-D64D-C849-AB94-BD5942217590}" srcOrd="4" destOrd="0" parTransId="{75ACEBB3-AA5C-324E-83C9-5EBEA61EB81C}" sibTransId="{F9763316-A2B3-944F-8C17-189AF1091B27}"/>
    <dgm:cxn modelId="{8E74DCF3-20C3-6549-8E62-18C5981A6F29}" type="presOf" srcId="{7D0F2B53-794F-E644-B60D-616EEF254C63}" destId="{638A69C7-55E4-D146-91A7-A0CB0693EAEE}" srcOrd="0" destOrd="0" presId="urn:microsoft.com/office/officeart/2005/8/layout/radial4"/>
    <dgm:cxn modelId="{265CC5C1-8029-ED46-BE66-BE8B109A23E6}" type="presParOf" srcId="{0D4CEC2C-6B64-854B-BA10-ABB5CDD884B2}" destId="{354535CB-4486-6844-B761-176950DD15B5}" srcOrd="0" destOrd="0" presId="urn:microsoft.com/office/officeart/2005/8/layout/radial4"/>
    <dgm:cxn modelId="{3061EB6E-C28B-F341-B015-93981154429F}" type="presParOf" srcId="{0D4CEC2C-6B64-854B-BA10-ABB5CDD884B2}" destId="{638A69C7-55E4-D146-91A7-A0CB0693EAEE}" srcOrd="1" destOrd="0" presId="urn:microsoft.com/office/officeart/2005/8/layout/radial4"/>
    <dgm:cxn modelId="{A5D214D9-1ACB-644F-BA55-DB00E0F4C83F}" type="presParOf" srcId="{0D4CEC2C-6B64-854B-BA10-ABB5CDD884B2}" destId="{41A79C66-68CF-0543-B0F7-DCB2FA87AB7D}" srcOrd="2" destOrd="0" presId="urn:microsoft.com/office/officeart/2005/8/layout/radial4"/>
    <dgm:cxn modelId="{D2A69D89-4F7B-1448-B88C-5D6A3CB1D004}" type="presParOf" srcId="{0D4CEC2C-6B64-854B-BA10-ABB5CDD884B2}" destId="{989E15F5-72E1-6E44-8542-A3DA5D277049}" srcOrd="3" destOrd="0" presId="urn:microsoft.com/office/officeart/2005/8/layout/radial4"/>
    <dgm:cxn modelId="{3FB7C4F6-7901-F84E-BA4C-8180D4BFB262}" type="presParOf" srcId="{0D4CEC2C-6B64-854B-BA10-ABB5CDD884B2}" destId="{6A6D27A4-DC69-BA47-89C5-53628A18BACF}" srcOrd="4" destOrd="0" presId="urn:microsoft.com/office/officeart/2005/8/layout/radial4"/>
    <dgm:cxn modelId="{EFF45F66-8FA7-004E-BFD8-9F288F82B2C3}" type="presParOf" srcId="{0D4CEC2C-6B64-854B-BA10-ABB5CDD884B2}" destId="{DE760CAF-1246-4947-92D9-40D7B142BD72}" srcOrd="5" destOrd="0" presId="urn:microsoft.com/office/officeart/2005/8/layout/radial4"/>
    <dgm:cxn modelId="{2D440DF5-A0E2-444E-90A0-BBCDBD6597BD}" type="presParOf" srcId="{0D4CEC2C-6B64-854B-BA10-ABB5CDD884B2}" destId="{C8511FF9-F032-E74E-B27C-841E1E098D0C}" srcOrd="6" destOrd="0" presId="urn:microsoft.com/office/officeart/2005/8/layout/radial4"/>
    <dgm:cxn modelId="{62482DA4-3FAD-9841-8352-4AA01584009F}" type="presParOf" srcId="{0D4CEC2C-6B64-854B-BA10-ABB5CDD884B2}" destId="{CCFDE30F-94C9-E248-AB47-17C173B7D0EC}" srcOrd="7" destOrd="0" presId="urn:microsoft.com/office/officeart/2005/8/layout/radial4"/>
    <dgm:cxn modelId="{702D3531-DB21-0E44-B1BE-A1C735491A85}" type="presParOf" srcId="{0D4CEC2C-6B64-854B-BA10-ABB5CDD884B2}" destId="{C43B9400-A991-7042-A701-6EB3D7C4477E}" srcOrd="8" destOrd="0" presId="urn:microsoft.com/office/officeart/2005/8/layout/radial4"/>
    <dgm:cxn modelId="{9482CE88-9B82-B044-BF35-6DEE36496845}" type="presParOf" srcId="{0D4CEC2C-6B64-854B-BA10-ABB5CDD884B2}" destId="{6E5FCC4D-B3BA-6E44-B75C-8D589075979D}" srcOrd="9" destOrd="0" presId="urn:microsoft.com/office/officeart/2005/8/layout/radial4"/>
    <dgm:cxn modelId="{E8859002-2420-B744-AF7A-1ADCCDFBAEA1}" type="presParOf" srcId="{0D4CEC2C-6B64-854B-BA10-ABB5CDD884B2}" destId="{FEA74EA0-1D2A-CD46-9B31-CE0206FA8705}" srcOrd="10" destOrd="0" presId="urn:microsoft.com/office/officeart/2005/8/layout/radial4"/>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4535CB-4486-6844-B761-176950DD15B5}">
      <dsp:nvSpPr>
        <dsp:cNvPr id="0" name=""/>
        <dsp:cNvSpPr/>
      </dsp:nvSpPr>
      <dsp:spPr>
        <a:xfrm>
          <a:off x="1449211" y="1228961"/>
          <a:ext cx="909713" cy="909713"/>
        </a:xfrm>
        <a:prstGeom prst="ellipse">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977900">
            <a:lnSpc>
              <a:spcPct val="90000"/>
            </a:lnSpc>
            <a:spcBef>
              <a:spcPct val="0"/>
            </a:spcBef>
            <a:spcAft>
              <a:spcPct val="35000"/>
            </a:spcAft>
            <a:buFont typeface="Symbol" pitchFamily="2" charset="2"/>
            <a:buNone/>
          </a:pPr>
          <a:r>
            <a:rPr lang="en-GB" sz="2200" kern="1200" dirty="0"/>
            <a:t>ECDC</a:t>
          </a:r>
        </a:p>
      </dsp:txBody>
      <dsp:txXfrm>
        <a:off x="1582435" y="1362185"/>
        <a:ext cx="643265" cy="643265"/>
      </dsp:txXfrm>
    </dsp:sp>
    <dsp:sp modelId="{638A69C7-55E4-D146-91A7-A0CB0693EAEE}">
      <dsp:nvSpPr>
        <dsp:cNvPr id="0" name=""/>
        <dsp:cNvSpPr/>
      </dsp:nvSpPr>
      <dsp:spPr>
        <a:xfrm rot="10800000">
          <a:off x="566458" y="1554184"/>
          <a:ext cx="834201" cy="259268"/>
        </a:xfrm>
        <a:prstGeom prst="leftArrow">
          <a:avLst>
            <a:gd name="adj1" fmla="val 60000"/>
            <a:gd name="adj2" fmla="val 50000"/>
          </a:avLst>
        </a:prstGeom>
        <a:gradFill rotWithShape="0">
          <a:gsLst>
            <a:gs pos="0">
              <a:schemeClr val="accent1">
                <a:shade val="90000"/>
                <a:hueOff val="0"/>
                <a:satOff val="0"/>
                <a:lumOff val="0"/>
                <a:alphaOff val="0"/>
                <a:shade val="51000"/>
                <a:satMod val="130000"/>
              </a:schemeClr>
            </a:gs>
            <a:gs pos="80000">
              <a:schemeClr val="accent1">
                <a:shade val="90000"/>
                <a:hueOff val="0"/>
                <a:satOff val="0"/>
                <a:lumOff val="0"/>
                <a:alphaOff val="0"/>
                <a:shade val="93000"/>
                <a:satMod val="130000"/>
              </a:schemeClr>
            </a:gs>
            <a:gs pos="100000">
              <a:schemeClr val="accent1">
                <a:shade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1A79C66-68CF-0543-B0F7-DCB2FA87AB7D}">
      <dsp:nvSpPr>
        <dsp:cNvPr id="0" name=""/>
        <dsp:cNvSpPr/>
      </dsp:nvSpPr>
      <dsp:spPr>
        <a:xfrm>
          <a:off x="134345" y="1338127"/>
          <a:ext cx="864227" cy="691381"/>
        </a:xfrm>
        <a:prstGeom prst="roundRect">
          <a:avLst>
            <a:gd name="adj" fmla="val 10000"/>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Font typeface="Symbol" pitchFamily="2" charset="2"/>
            <a:buNone/>
          </a:pPr>
          <a:r>
            <a:rPr lang="en-GB" sz="1000" kern="1200" dirty="0"/>
            <a:t>Event formation</a:t>
          </a:r>
        </a:p>
      </dsp:txBody>
      <dsp:txXfrm>
        <a:off x="154595" y="1358377"/>
        <a:ext cx="823727" cy="650881"/>
      </dsp:txXfrm>
    </dsp:sp>
    <dsp:sp modelId="{989E15F5-72E1-6E44-8542-A3DA5D277049}">
      <dsp:nvSpPr>
        <dsp:cNvPr id="0" name=""/>
        <dsp:cNvSpPr/>
      </dsp:nvSpPr>
      <dsp:spPr>
        <a:xfrm rot="13500000">
          <a:off x="836069" y="903286"/>
          <a:ext cx="834201" cy="259268"/>
        </a:xfrm>
        <a:prstGeom prst="leftArrow">
          <a:avLst>
            <a:gd name="adj1" fmla="val 60000"/>
            <a:gd name="adj2" fmla="val 50000"/>
          </a:avLst>
        </a:prstGeom>
        <a:gradFill rotWithShape="0">
          <a:gsLst>
            <a:gs pos="0">
              <a:schemeClr val="accent1">
                <a:shade val="90000"/>
                <a:hueOff val="76575"/>
                <a:satOff val="-1064"/>
                <a:lumOff val="5738"/>
                <a:alphaOff val="0"/>
                <a:shade val="51000"/>
                <a:satMod val="130000"/>
              </a:schemeClr>
            </a:gs>
            <a:gs pos="80000">
              <a:schemeClr val="accent1">
                <a:shade val="90000"/>
                <a:hueOff val="76575"/>
                <a:satOff val="-1064"/>
                <a:lumOff val="5738"/>
                <a:alphaOff val="0"/>
                <a:shade val="93000"/>
                <a:satMod val="130000"/>
              </a:schemeClr>
            </a:gs>
            <a:gs pos="100000">
              <a:schemeClr val="accent1">
                <a:shade val="90000"/>
                <a:hueOff val="76575"/>
                <a:satOff val="-1064"/>
                <a:lumOff val="573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A6D27A4-DC69-BA47-89C5-53628A18BACF}">
      <dsp:nvSpPr>
        <dsp:cNvPr id="0" name=""/>
        <dsp:cNvSpPr/>
      </dsp:nvSpPr>
      <dsp:spPr>
        <a:xfrm>
          <a:off x="526121" y="392294"/>
          <a:ext cx="864227" cy="691381"/>
        </a:xfrm>
        <a:prstGeom prst="roundRect">
          <a:avLst>
            <a:gd name="adj" fmla="val 10000"/>
          </a:avLst>
        </a:prstGeom>
        <a:gradFill rotWithShape="0">
          <a:gsLst>
            <a:gs pos="0">
              <a:schemeClr val="accent1">
                <a:shade val="80000"/>
                <a:hueOff val="76561"/>
                <a:satOff val="-1098"/>
                <a:lumOff val="6404"/>
                <a:alphaOff val="0"/>
                <a:shade val="51000"/>
                <a:satMod val="130000"/>
              </a:schemeClr>
            </a:gs>
            <a:gs pos="80000">
              <a:schemeClr val="accent1">
                <a:shade val="80000"/>
                <a:hueOff val="76561"/>
                <a:satOff val="-1098"/>
                <a:lumOff val="6404"/>
                <a:alphaOff val="0"/>
                <a:shade val="93000"/>
                <a:satMod val="130000"/>
              </a:schemeClr>
            </a:gs>
            <a:gs pos="100000">
              <a:schemeClr val="accent1">
                <a:shade val="80000"/>
                <a:hueOff val="76561"/>
                <a:satOff val="-1098"/>
                <a:lumOff val="6404"/>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Font typeface="Symbol" pitchFamily="2" charset="2"/>
            <a:buNone/>
          </a:pPr>
          <a:r>
            <a:rPr lang="en-GB" sz="1000" kern="1200" dirty="0"/>
            <a:t>Device integration</a:t>
          </a:r>
        </a:p>
      </dsp:txBody>
      <dsp:txXfrm>
        <a:off x="546371" y="412544"/>
        <a:ext cx="823727" cy="650881"/>
      </dsp:txXfrm>
    </dsp:sp>
    <dsp:sp modelId="{DE760CAF-1246-4947-92D9-40D7B142BD72}">
      <dsp:nvSpPr>
        <dsp:cNvPr id="0" name=""/>
        <dsp:cNvSpPr/>
      </dsp:nvSpPr>
      <dsp:spPr>
        <a:xfrm rot="16200000">
          <a:off x="1486967" y="633675"/>
          <a:ext cx="834201" cy="259268"/>
        </a:xfrm>
        <a:prstGeom prst="leftArrow">
          <a:avLst>
            <a:gd name="adj1" fmla="val 60000"/>
            <a:gd name="adj2" fmla="val 50000"/>
          </a:avLst>
        </a:prstGeom>
        <a:gradFill rotWithShape="0">
          <a:gsLst>
            <a:gs pos="0">
              <a:schemeClr val="accent1">
                <a:shade val="90000"/>
                <a:hueOff val="153151"/>
                <a:satOff val="-2127"/>
                <a:lumOff val="11477"/>
                <a:alphaOff val="0"/>
                <a:shade val="51000"/>
                <a:satMod val="130000"/>
              </a:schemeClr>
            </a:gs>
            <a:gs pos="80000">
              <a:schemeClr val="accent1">
                <a:shade val="90000"/>
                <a:hueOff val="153151"/>
                <a:satOff val="-2127"/>
                <a:lumOff val="11477"/>
                <a:alphaOff val="0"/>
                <a:shade val="93000"/>
                <a:satMod val="130000"/>
              </a:schemeClr>
            </a:gs>
            <a:gs pos="100000">
              <a:schemeClr val="accent1">
                <a:shade val="90000"/>
                <a:hueOff val="153151"/>
                <a:satOff val="-2127"/>
                <a:lumOff val="1147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8511FF9-F032-E74E-B27C-841E1E098D0C}">
      <dsp:nvSpPr>
        <dsp:cNvPr id="0" name=""/>
        <dsp:cNvSpPr/>
      </dsp:nvSpPr>
      <dsp:spPr>
        <a:xfrm>
          <a:off x="1471954" y="518"/>
          <a:ext cx="864227" cy="691381"/>
        </a:xfrm>
        <a:prstGeom prst="roundRect">
          <a:avLst>
            <a:gd name="adj" fmla="val 10000"/>
          </a:avLst>
        </a:prstGeom>
        <a:gradFill rotWithShape="0">
          <a:gsLst>
            <a:gs pos="0">
              <a:schemeClr val="accent1">
                <a:shade val="80000"/>
                <a:hueOff val="153123"/>
                <a:satOff val="-2196"/>
                <a:lumOff val="12807"/>
                <a:alphaOff val="0"/>
                <a:shade val="51000"/>
                <a:satMod val="130000"/>
              </a:schemeClr>
            </a:gs>
            <a:gs pos="80000">
              <a:schemeClr val="accent1">
                <a:shade val="80000"/>
                <a:hueOff val="153123"/>
                <a:satOff val="-2196"/>
                <a:lumOff val="12807"/>
                <a:alphaOff val="0"/>
                <a:shade val="93000"/>
                <a:satMod val="130000"/>
              </a:schemeClr>
            </a:gs>
            <a:gs pos="100000">
              <a:schemeClr val="accent1">
                <a:shade val="80000"/>
                <a:hueOff val="153123"/>
                <a:satOff val="-2196"/>
                <a:lumOff val="1280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Font typeface="Symbol" pitchFamily="2" charset="2"/>
            <a:buNone/>
          </a:pPr>
          <a:r>
            <a:rPr lang="en-GB" sz="1000" kern="1200" dirty="0"/>
            <a:t>Experiment control (NICOS)</a:t>
          </a:r>
          <a:endParaRPr lang="en-SE" sz="1000" kern="1200" dirty="0"/>
        </a:p>
      </dsp:txBody>
      <dsp:txXfrm>
        <a:off x="1492204" y="20768"/>
        <a:ext cx="823727" cy="650881"/>
      </dsp:txXfrm>
    </dsp:sp>
    <dsp:sp modelId="{CCFDE30F-94C9-E248-AB47-17C173B7D0EC}">
      <dsp:nvSpPr>
        <dsp:cNvPr id="0" name=""/>
        <dsp:cNvSpPr/>
      </dsp:nvSpPr>
      <dsp:spPr>
        <a:xfrm rot="18900000">
          <a:off x="2137865" y="903286"/>
          <a:ext cx="834201" cy="259268"/>
        </a:xfrm>
        <a:prstGeom prst="leftArrow">
          <a:avLst>
            <a:gd name="adj1" fmla="val 60000"/>
            <a:gd name="adj2" fmla="val 50000"/>
          </a:avLst>
        </a:prstGeom>
        <a:gradFill rotWithShape="0">
          <a:gsLst>
            <a:gs pos="0">
              <a:schemeClr val="accent1">
                <a:shade val="90000"/>
                <a:hueOff val="229726"/>
                <a:satOff val="-3191"/>
                <a:lumOff val="17215"/>
                <a:alphaOff val="0"/>
                <a:shade val="51000"/>
                <a:satMod val="130000"/>
              </a:schemeClr>
            </a:gs>
            <a:gs pos="80000">
              <a:schemeClr val="accent1">
                <a:shade val="90000"/>
                <a:hueOff val="229726"/>
                <a:satOff val="-3191"/>
                <a:lumOff val="17215"/>
                <a:alphaOff val="0"/>
                <a:shade val="93000"/>
                <a:satMod val="130000"/>
              </a:schemeClr>
            </a:gs>
            <a:gs pos="100000">
              <a:schemeClr val="accent1">
                <a:shade val="90000"/>
                <a:hueOff val="229726"/>
                <a:satOff val="-3191"/>
                <a:lumOff val="1721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C43B9400-A991-7042-A701-6EB3D7C4477E}">
      <dsp:nvSpPr>
        <dsp:cNvPr id="0" name=""/>
        <dsp:cNvSpPr/>
      </dsp:nvSpPr>
      <dsp:spPr>
        <a:xfrm>
          <a:off x="2417786" y="392294"/>
          <a:ext cx="864227" cy="691381"/>
        </a:xfrm>
        <a:prstGeom prst="roundRect">
          <a:avLst>
            <a:gd name="adj" fmla="val 10000"/>
          </a:avLst>
        </a:prstGeom>
        <a:gradFill rotWithShape="0">
          <a:gsLst>
            <a:gs pos="0">
              <a:schemeClr val="accent1">
                <a:shade val="80000"/>
                <a:hueOff val="229684"/>
                <a:satOff val="-3294"/>
                <a:lumOff val="19211"/>
                <a:alphaOff val="0"/>
                <a:shade val="51000"/>
                <a:satMod val="130000"/>
              </a:schemeClr>
            </a:gs>
            <a:gs pos="80000">
              <a:schemeClr val="accent1">
                <a:shade val="80000"/>
                <a:hueOff val="229684"/>
                <a:satOff val="-3294"/>
                <a:lumOff val="19211"/>
                <a:alphaOff val="0"/>
                <a:shade val="93000"/>
                <a:satMod val="130000"/>
              </a:schemeClr>
            </a:gs>
            <a:gs pos="100000">
              <a:schemeClr val="accent1">
                <a:shade val="80000"/>
                <a:hueOff val="229684"/>
                <a:satOff val="-3294"/>
                <a:lumOff val="1921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Font typeface="Symbol" pitchFamily="2" charset="2"/>
            <a:buNone/>
          </a:pPr>
          <a:r>
            <a:rPr lang="en-GB" sz="1000" kern="1200" dirty="0"/>
            <a:t>Data streaming and file writing</a:t>
          </a:r>
          <a:endParaRPr lang="en-SE" sz="1000" kern="1200" dirty="0"/>
        </a:p>
      </dsp:txBody>
      <dsp:txXfrm>
        <a:off x="2438036" y="412544"/>
        <a:ext cx="823727" cy="650881"/>
      </dsp:txXfrm>
    </dsp:sp>
    <dsp:sp modelId="{6E5FCC4D-B3BA-6E44-B75C-8D589075979D}">
      <dsp:nvSpPr>
        <dsp:cNvPr id="0" name=""/>
        <dsp:cNvSpPr/>
      </dsp:nvSpPr>
      <dsp:spPr>
        <a:xfrm>
          <a:off x="2407475" y="1554184"/>
          <a:ext cx="834201" cy="259268"/>
        </a:xfrm>
        <a:prstGeom prst="leftArrow">
          <a:avLst>
            <a:gd name="adj1" fmla="val 60000"/>
            <a:gd name="adj2" fmla="val 50000"/>
          </a:avLst>
        </a:prstGeom>
        <a:gradFill rotWithShape="0">
          <a:gsLst>
            <a:gs pos="0">
              <a:schemeClr val="accent1">
                <a:shade val="90000"/>
                <a:hueOff val="306302"/>
                <a:satOff val="-4255"/>
                <a:lumOff val="22954"/>
                <a:alphaOff val="0"/>
                <a:shade val="51000"/>
                <a:satMod val="130000"/>
              </a:schemeClr>
            </a:gs>
            <a:gs pos="80000">
              <a:schemeClr val="accent1">
                <a:shade val="90000"/>
                <a:hueOff val="306302"/>
                <a:satOff val="-4255"/>
                <a:lumOff val="22954"/>
                <a:alphaOff val="0"/>
                <a:shade val="93000"/>
                <a:satMod val="130000"/>
              </a:schemeClr>
            </a:gs>
            <a:gs pos="100000">
              <a:schemeClr val="accent1">
                <a:shade val="90000"/>
                <a:hueOff val="306302"/>
                <a:satOff val="-4255"/>
                <a:lumOff val="22954"/>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EA74EA0-1D2A-CD46-9B31-CE0206FA8705}">
      <dsp:nvSpPr>
        <dsp:cNvPr id="0" name=""/>
        <dsp:cNvSpPr/>
      </dsp:nvSpPr>
      <dsp:spPr>
        <a:xfrm>
          <a:off x="2809563" y="1338127"/>
          <a:ext cx="864227" cy="691381"/>
        </a:xfrm>
        <a:prstGeom prst="roundRect">
          <a:avLst>
            <a:gd name="adj" fmla="val 10000"/>
          </a:avLst>
        </a:prstGeom>
        <a:gradFill rotWithShape="0">
          <a:gsLst>
            <a:gs pos="0">
              <a:schemeClr val="accent1">
                <a:shade val="80000"/>
                <a:hueOff val="306246"/>
                <a:satOff val="-4392"/>
                <a:lumOff val="25615"/>
                <a:alphaOff val="0"/>
                <a:shade val="51000"/>
                <a:satMod val="130000"/>
              </a:schemeClr>
            </a:gs>
            <a:gs pos="80000">
              <a:schemeClr val="accent1">
                <a:shade val="80000"/>
                <a:hueOff val="306246"/>
                <a:satOff val="-4392"/>
                <a:lumOff val="25615"/>
                <a:alphaOff val="0"/>
                <a:shade val="93000"/>
                <a:satMod val="130000"/>
              </a:schemeClr>
            </a:gs>
            <a:gs pos="100000">
              <a:schemeClr val="accent1">
                <a:shade val="80000"/>
                <a:hueOff val="306246"/>
                <a:satOff val="-4392"/>
                <a:lumOff val="2561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Font typeface="Symbol" pitchFamily="2" charset="2"/>
            <a:buNone/>
          </a:pPr>
          <a:r>
            <a:rPr lang="en-GB" sz="1000" kern="1200" dirty="0"/>
            <a:t>Testing, deployment and Infrastructure </a:t>
          </a:r>
          <a:endParaRPr lang="en-SE" sz="1000" kern="1200" dirty="0"/>
        </a:p>
      </dsp:txBody>
      <dsp:txXfrm>
        <a:off x="2829813" y="1358377"/>
        <a:ext cx="823727" cy="650881"/>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2.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Props1.xml><?xml version="1.0" encoding="utf-8"?>
<ds:datastoreItem xmlns:ds="http://schemas.openxmlformats.org/officeDocument/2006/customXml" ds:itemID="{E2679C91-54C3-6F4D-A37B-8F92E655A8B2}">
  <ds:schemaRefs>
    <ds:schemaRef ds:uri="http://schemas.openxmlformats.org/officeDocument/2006/bibliography"/>
  </ds:schemaRefs>
</ds:datastoreItem>
</file>

<file path=customXml/itemProps2.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docProps/app.xml><?xml version="1.0" encoding="utf-8"?>
<Properties xmlns="http://schemas.openxmlformats.org/officeDocument/2006/extended-properties" xmlns:vt="http://schemas.openxmlformats.org/officeDocument/2006/docPropsVTypes">
  <Template>ESS-0060951 - Meeting Minutes.dotx</Template>
  <TotalTime>142</TotalTime>
  <Pages>6</Pages>
  <Words>1410</Words>
  <Characters>8042</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Manager/>
  <Company>European Spallation Source ERIC</Company>
  <LinksUpToDate>false</LinksUpToDate>
  <CharactersWithSpaces>9434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Tobias Richter</cp:lastModifiedBy>
  <cp:revision>5</cp:revision>
  <cp:lastPrinted>2021-10-13T16:22:00Z</cp:lastPrinted>
  <dcterms:created xsi:type="dcterms:W3CDTF">2022-10-17T07:48:00Z</dcterms:created>
  <dcterms:modified xsi:type="dcterms:W3CDTF">2022-10-17T14:27:00Z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tual_state_Preliminary">
    <vt:lpwstr>Apr 21, 2017</vt:lpwstr>
  </property>
  <property fmtid="{D5CDD505-2E9C-101B-9397-08002B2CF9AE}" pid="4" name="MXActual_state_Released">
    <vt:lpwstr>N/A</vt:lpwstr>
  </property>
  <property fmtid="{D5CDD505-2E9C-101B-9397-08002B2CF9AE}" pid="5" name="MXCurrent.Localized">
    <vt:lpwstr>Preliminary</vt:lpwstr>
  </property>
  <property fmtid="{D5CDD505-2E9C-101B-9397-08002B2CF9AE}" pid="6" name="MXEmail">
    <vt:lpwstr>Carl.Tillman@esss.se</vt:lpwstr>
  </property>
  <property fmtid="{D5CDD505-2E9C-101B-9397-08002B2CF9AE}" pid="7" name="MXFirstName">
    <vt:lpwstr>Carl</vt:lpwstr>
  </property>
  <property fmtid="{D5CDD505-2E9C-101B-9397-08002B2CF9AE}" pid="8" name="MXLastName">
    <vt:lpwstr>Tillman</vt:lpwstr>
  </property>
  <property fmtid="{D5CDD505-2E9C-101B-9397-08002B2CF9AE}" pid="9" name="MXMiddleName">
    <vt:lpwstr>Unknown</vt:lpwstr>
  </property>
  <property fmtid="{D5CDD505-2E9C-101B-9397-08002B2CF9AE}" pid="10" name="MXPolicy.Localized">
    <vt:lpwstr>Controlled Document</vt:lpwstr>
  </property>
  <property fmtid="{D5CDD505-2E9C-101B-9397-08002B2CF9AE}" pid="11" name="MXSignatures_state_Preliminary">
    <vt:lpwstr/>
  </property>
  <property fmtid="{D5CDD505-2E9C-101B-9397-08002B2CF9AE}" pid="12" name="MXSignatures_state_Released">
    <vt:lpwstr/>
  </property>
  <property fmtid="{D5CDD505-2E9C-101B-9397-08002B2CF9AE}" pid="13" name="MXTVA DTM Allowed Groups">
    <vt:lpwstr/>
  </property>
  <property fmtid="{D5CDD505-2E9C-101B-9397-08002B2CF9AE}" pid="14" name="MXTVA DTM Allowed Roles">
    <vt:lpwstr/>
  </property>
  <property fmtid="{D5CDD505-2E9C-101B-9397-08002B2CF9AE}" pid="15" name="MXTVA DTM Template Access">
    <vt:lpwstr/>
  </property>
  <property fmtid="{D5CDD505-2E9C-101B-9397-08002B2CF9AE}" pid="16" name="MXTVA DTM Template Visable">
    <vt:lpwstr>Yes</vt:lpwstr>
  </property>
  <property fmtid="{D5CDD505-2E9C-101B-9397-08002B2CF9AE}" pid="17" name="MXUser">
    <vt:lpwstr>carltillman</vt:lpwstr>
  </property>
  <property fmtid="{D5CDD505-2E9C-101B-9397-08002B2CF9AE}" pid="18" name="prpGSDName">
    <vt:lpwstr>Chess Controlled Core Word</vt:lpwstr>
  </property>
  <property fmtid="{D5CDD505-2E9C-101B-9397-08002B2CF9AE}" pid="19" name="prpGSDNo">
    <vt:lpwstr>2</vt:lpwstr>
  </property>
  <property fmtid="{D5CDD505-2E9C-101B-9397-08002B2CF9AE}" pid="20" name="prpVersion">
    <vt:lpwstr>Template Active Date: 18 Sep 2015</vt:lpwstr>
  </property>
  <property fmtid="{D5CDD505-2E9C-101B-9397-08002B2CF9AE}" pid="21" name="MXActual_state_Obsolete">
    <vt:lpwstr>N/A</vt:lpwstr>
  </property>
  <property fmtid="{D5CDD505-2E9C-101B-9397-08002B2CF9AE}" pid="22" name="MXSignatures_state_Obsolete">
    <vt:lpwstr/>
  </property>
  <property fmtid="{D5CDD505-2E9C-101B-9397-08002B2CF9AE}" pid="23" name="MXActual_state_Review">
    <vt:lpwstr>N/A</vt:lpwstr>
  </property>
  <property fmtid="{D5CDD505-2E9C-101B-9397-08002B2CF9AE}" pid="24" name="MXSignatures_state_Review">
    <vt:lpwstr/>
  </property>
  <property fmtid="{D5CDD505-2E9C-101B-9397-08002B2CF9AE}" pid="25" name="MXActual_state_Release">
    <vt:lpwstr>N/A</vt:lpwstr>
  </property>
  <property fmtid="{D5CDD505-2E9C-101B-9397-08002B2CF9AE}" pid="26" name="MXSignatures_state_Release">
    <vt:lpwstr/>
  </property>
  <property fmtid="{D5CDD505-2E9C-101B-9397-08002B2CF9AE}" pid="27" name="MXAccess Type">
    <vt:lpwstr>Inherited</vt:lpwstr>
  </property>
  <property fmtid="{D5CDD505-2E9C-101B-9397-08002B2CF9AE}" pid="28" name="MXApprover">
    <vt:lpwstr/>
  </property>
  <property fmtid="{D5CDD505-2E9C-101B-9397-08002B2CF9AE}" pid="29" name="MXAuthor">
    <vt:lpwstr>Meyer, Joakim</vt:lpwstr>
  </property>
  <property fmtid="{D5CDD505-2E9C-101B-9397-08002B2CF9AE}" pid="30" name="MXCheckin Reason">
    <vt:lpwstr/>
  </property>
  <property fmtid="{D5CDD505-2E9C-101B-9397-08002B2CF9AE}" pid="31" name="MXConfidentiality">
    <vt:lpwstr>Internal</vt:lpwstr>
  </property>
  <property fmtid="{D5CDD505-2E9C-101B-9397-08002B2CF9AE}" pid="32" name="MXCurrent">
    <vt:lpwstr>Released</vt:lpwstr>
  </property>
  <property fmtid="{D5CDD505-2E9C-101B-9397-08002B2CF9AE}" pid="33" name="MXDesignated User">
    <vt:lpwstr>Unassigned</vt:lpwstr>
  </property>
  <property fmtid="{D5CDD505-2E9C-101B-9397-08002B2CF9AE}" pid="34" name="MXIs Version Object">
    <vt:lpwstr>False</vt:lpwstr>
  </property>
  <property fmtid="{D5CDD505-2E9C-101B-9397-08002B2CF9AE}" pid="35" name="MXLanguage">
    <vt:lpwstr>English</vt:lpwstr>
  </property>
  <property fmtid="{D5CDD505-2E9C-101B-9397-08002B2CF9AE}" pid="36" name="MXLegacy Id">
    <vt:lpwstr/>
  </property>
  <property fmtid="{D5CDD505-2E9C-101B-9397-08002B2CF9AE}" pid="37" name="MXLink">
    <vt:lpwstr/>
  </property>
  <property fmtid="{D5CDD505-2E9C-101B-9397-08002B2CF9AE}" pid="38" name="MXMove Files To Version">
    <vt:lpwstr>False</vt:lpwstr>
  </property>
  <property fmtid="{D5CDD505-2E9C-101B-9397-08002B2CF9AE}" pid="39" name="MXOriginator">
    <vt:lpwstr>joakimmeyer</vt:lpwstr>
  </property>
  <property fmtid="{D5CDD505-2E9C-101B-9397-08002B2CF9AE}" pid="40" name="MXPolicy">
    <vt:lpwstr>Controlled Document</vt:lpwstr>
  </property>
  <property fmtid="{D5CDD505-2E9C-101B-9397-08002B2CF9AE}" pid="41" name="MXPrinted Date">
    <vt:lpwstr>Feb 20, 2020</vt:lpwstr>
  </property>
  <property fmtid="{D5CDD505-2E9C-101B-9397-08002B2CF9AE}" pid="42" name="MXPrinted Version">
    <vt:lpwstr/>
  </property>
  <property fmtid="{D5CDD505-2E9C-101B-9397-08002B2CF9AE}" pid="43" name="MXReference">
    <vt:lpwstr/>
  </property>
  <property fmtid="{D5CDD505-2E9C-101B-9397-08002B2CF9AE}" pid="44" name="MXSubmitter">
    <vt:lpwstr>Meyer, Joakim</vt:lpwstr>
  </property>
  <property fmtid="{D5CDD505-2E9C-101B-9397-08002B2CF9AE}" pid="45" name="MXSuspend Versioning">
    <vt:lpwstr>False</vt:lpwstr>
  </property>
  <property fmtid="{D5CDD505-2E9C-101B-9397-08002B2CF9AE}" pid="46" name="MXTVADummy3">
    <vt:lpwstr/>
  </property>
  <property fmtid="{D5CDD505-2E9C-101B-9397-08002B2CF9AE}" pid="47" name="MXTemplateReleaseDate">
    <vt:lpwstr>Feb 20, 2020</vt:lpwstr>
  </property>
  <property fmtid="{D5CDD505-2E9C-101B-9397-08002B2CF9AE}" pid="48" name="MXType">
    <vt:lpwstr>TVA DTM Document Template</vt:lpwstr>
  </property>
  <property fmtid="{D5CDD505-2E9C-101B-9397-08002B2CF9AE}" pid="49" name="MXType.Localized">
    <vt:lpwstr>Document Template</vt:lpwstr>
  </property>
  <property fmtid="{D5CDD505-2E9C-101B-9397-08002B2CF9AE}" pid="50" name="MXclau">
    <vt:lpwstr>False</vt:lpwstr>
  </property>
  <property fmtid="{D5CDD505-2E9C-101B-9397-08002B2CF9AE}" pid="51" name="MXcon_AccommodationCap">
    <vt:lpwstr/>
  </property>
  <property fmtid="{D5CDD505-2E9C-101B-9397-08002B2CF9AE}" pid="52" name="MXcon_AccommodationCost">
    <vt:lpwstr>False</vt:lpwstr>
  </property>
  <property fmtid="{D5CDD505-2E9C-101B-9397-08002B2CF9AE}" pid="53" name="MXcon_AdditionalSpecialConditions">
    <vt:lpwstr/>
  </property>
  <property fmtid="{D5CDD505-2E9C-101B-9397-08002B2CF9AE}" pid="54" name="MXcon_ApprovedByLineManager">
    <vt:lpwstr>False</vt:lpwstr>
  </property>
  <property fmtid="{D5CDD505-2E9C-101B-9397-08002B2CF9AE}" pid="55" name="MXcon_BackgroundInformation">
    <vt:lpwstr/>
  </property>
  <property fmtid="{D5CDD505-2E9C-101B-9397-08002B2CF9AE}" pid="56" name="MXcon_CallOffFromFrameworkAgreement">
    <vt:lpwstr>False</vt:lpwstr>
  </property>
  <property fmtid="{D5CDD505-2E9C-101B-9397-08002B2CF9AE}" pid="57" name="MXcon_CeilingPrice">
    <vt:lpwstr/>
  </property>
  <property fmtid="{D5CDD505-2E9C-101B-9397-08002B2CF9AE}" pid="58" name="MXcon_CompanyAddress">
    <vt:lpwstr/>
  </property>
  <property fmtid="{D5CDD505-2E9C-101B-9397-08002B2CF9AE}" pid="59" name="MXcon_CompanyRegistrationNumber">
    <vt:lpwstr/>
  </property>
  <property fmtid="{D5CDD505-2E9C-101B-9397-08002B2CF9AE}" pid="60" name="MXcon_CompanyType">
    <vt:lpwstr>Limited Liability company</vt:lpwstr>
  </property>
  <property fmtid="{D5CDD505-2E9C-101B-9397-08002B2CF9AE}" pid="61" name="MXcon_ConflictOfInterestOrPersonalRelationToCounterpart">
    <vt:lpwstr>False</vt:lpwstr>
  </property>
  <property fmtid="{D5CDD505-2E9C-101B-9397-08002B2CF9AE}" pid="62" name="MXcon_ConflictOrInterest">
    <vt:lpwstr/>
  </property>
  <property fmtid="{D5CDD505-2E9C-101B-9397-08002B2CF9AE}" pid="63" name="MXcon_Country">
    <vt:lpwstr>Sweden</vt:lpwstr>
  </property>
  <property fmtid="{D5CDD505-2E9C-101B-9397-08002B2CF9AE}" pid="64" name="MXcon_Currency">
    <vt:lpwstr>SEK</vt:lpwstr>
  </property>
  <property fmtid="{D5CDD505-2E9C-101B-9397-08002B2CF9AE}" pid="65" name="MXcon_DescriptionOfTheServices">
    <vt:lpwstr/>
  </property>
  <property fmtid="{D5CDD505-2E9C-101B-9397-08002B2CF9AE}" pid="66" name="MXcon_DurationEnd">
    <vt:lpwstr/>
  </property>
  <property fmtid="{D5CDD505-2E9C-101B-9397-08002B2CF9AE}" pid="67" name="MXcon_DurationStart">
    <vt:lpwstr/>
  </property>
  <property fmtid="{D5CDD505-2E9C-101B-9397-08002B2CF9AE}" pid="68" name="MXcon_ExpensesDetails">
    <vt:lpwstr/>
  </property>
  <property fmtid="{D5CDD505-2E9C-101B-9397-08002B2CF9AE}" pid="69" name="MXcon_ExternalFundsDetails">
    <vt:lpwstr/>
  </property>
  <property fmtid="{D5CDD505-2E9C-101B-9397-08002B2CF9AE}" pid="70" name="MXcon_Fee">
    <vt:lpwstr/>
  </property>
  <property fmtid="{D5CDD505-2E9C-101B-9397-08002B2CF9AE}" pid="71" name="MXcon_FinancedByExternalFunds">
    <vt:lpwstr>False</vt:lpwstr>
  </property>
  <property fmtid="{D5CDD505-2E9C-101B-9397-08002B2CF9AE}" pid="72" name="MXcon_ITEquipment">
    <vt:lpwstr>False</vt:lpwstr>
  </property>
  <property fmtid="{D5CDD505-2E9C-101B-9397-08002B2CF9AE}" pid="73" name="MXcon_ITEquipmentDetails">
    <vt:lpwstr/>
  </property>
  <property fmtid="{D5CDD505-2E9C-101B-9397-08002B2CF9AE}" pid="74" name="MXcon_ImportantCommercialOrOther">
    <vt:lpwstr/>
  </property>
  <property fmtid="{D5CDD505-2E9C-101B-9397-08002B2CF9AE}" pid="75" name="MXcon_NameOfConsultant">
    <vt:lpwstr/>
  </property>
  <property fmtid="{D5CDD505-2E9C-101B-9397-08002B2CF9AE}" pid="76" name="MXcon_NameOfCounterpart">
    <vt:lpwstr/>
  </property>
  <property fmtid="{D5CDD505-2E9C-101B-9397-08002B2CF9AE}" pid="77" name="MXcon_NameOfLineManager">
    <vt:lpwstr/>
  </property>
  <property fmtid="{D5CDD505-2E9C-101B-9397-08002B2CF9AE}" pid="78" name="MXcon_Notified">
    <vt:lpwstr>False</vt:lpwstr>
  </property>
  <property fmtid="{D5CDD505-2E9C-101B-9397-08002B2CF9AE}" pid="79" name="MXcon_OtherExpenses">
    <vt:lpwstr>False</vt:lpwstr>
  </property>
  <property fmtid="{D5CDD505-2E9C-101B-9397-08002B2CF9AE}" pid="80" name="MXcon_OtherRelevantInformation">
    <vt:lpwstr/>
  </property>
  <property fmtid="{D5CDD505-2E9C-101B-9397-08002B2CF9AE}" pid="81" name="MXcon_OtherRelevantInformationDescription">
    <vt:lpwstr/>
  </property>
  <property fmtid="{D5CDD505-2E9C-101B-9397-08002B2CF9AE}" pid="82" name="MXcon_ReasonForExemption">
    <vt:lpwstr/>
  </property>
  <property fmtid="{D5CDD505-2E9C-101B-9397-08002B2CF9AE}" pid="83" name="MXcon_ReportingProcedure">
    <vt:lpwstr/>
  </property>
  <property fmtid="{D5CDD505-2E9C-101B-9397-08002B2CF9AE}" pid="84" name="MXcon_SubjectToProcurement">
    <vt:lpwstr>False</vt:lpwstr>
  </property>
  <property fmtid="{D5CDD505-2E9C-101B-9397-08002B2CF9AE}" pid="85" name="MXcon_TimeScheduleAndMilestonesForCompletion">
    <vt:lpwstr/>
  </property>
  <property fmtid="{D5CDD505-2E9C-101B-9397-08002B2CF9AE}" pid="86" name="MXcon_TravelCap">
    <vt:lpwstr/>
  </property>
  <property fmtid="{D5CDD505-2E9C-101B-9397-08002B2CF9AE}" pid="87" name="MXcon_TravelCost">
    <vt:lpwstr>False</vt:lpwstr>
  </property>
  <property fmtid="{D5CDD505-2E9C-101B-9397-08002B2CF9AE}" pid="88" name="MXdmg_GeneratedFrom">
    <vt:lpwstr/>
  </property>
  <property fmtid="{D5CDD505-2E9C-101B-9397-08002B2CF9AE}" pid="89" name="MXdmg_Language">
    <vt:lpwstr>en</vt:lpwstr>
  </property>
  <property fmtid="{D5CDD505-2E9C-101B-9397-08002B2CF9AE}" pid="90" name="MXFile Created Date">
    <vt:lpwstr/>
  </property>
  <property fmtid="{D5CDD505-2E9C-101B-9397-08002B2CF9AE}" pid="91" name="MXFile Dimension">
    <vt:lpwstr/>
  </property>
  <property fmtid="{D5CDD505-2E9C-101B-9397-08002B2CF9AE}" pid="92" name="MXFile Duration">
    <vt:lpwstr>0.0</vt:lpwstr>
  </property>
  <property fmtid="{D5CDD505-2E9C-101B-9397-08002B2CF9AE}" pid="93" name="MXFile Modified Date">
    <vt:lpwstr/>
  </property>
  <property fmtid="{D5CDD505-2E9C-101B-9397-08002B2CF9AE}" pid="94" name="MXFile Size">
    <vt:lpwstr>0</vt:lpwstr>
  </property>
  <property fmtid="{D5CDD505-2E9C-101B-9397-08002B2CF9AE}" pid="95" name="MXFile Type">
    <vt:lpwstr/>
  </property>
  <property fmtid="{D5CDD505-2E9C-101B-9397-08002B2CF9AE}" pid="96" name="MXActiveVersion">
    <vt:lpwstr>1</vt:lpwstr>
  </property>
  <property fmtid="{D5CDD505-2E9C-101B-9397-08002B2CF9AE}" pid="97" name="MXDescription">
    <vt:lpwstr>Template for meeting minutes</vt:lpwstr>
  </property>
  <property fmtid="{D5CDD505-2E9C-101B-9397-08002B2CF9AE}" pid="98" name="MXLatestVersion">
    <vt:lpwstr>1</vt:lpwstr>
  </property>
  <property fmtid="{D5CDD505-2E9C-101B-9397-08002B2CF9AE}" pid="99" name="MXName">
    <vt:lpwstr>ESS-0060951</vt:lpwstr>
  </property>
  <property fmtid="{D5CDD505-2E9C-101B-9397-08002B2CF9AE}" pid="100" name="MXRev">
    <vt:lpwstr>3</vt:lpwstr>
  </property>
  <property fmtid="{D5CDD505-2E9C-101B-9397-08002B2CF9AE}" pid="101" name="MXRevision">
    <vt:lpwstr>3</vt:lpwstr>
  </property>
  <property fmtid="{D5CDD505-2E9C-101B-9397-08002B2CF9AE}" pid="102" name="MXTVADummy1">
    <vt:lpwstr/>
  </property>
  <property fmtid="{D5CDD505-2E9C-101B-9397-08002B2CF9AE}" pid="103" name="MXTVADummy2">
    <vt:lpwstr>helenebjorkman</vt:lpwstr>
  </property>
  <property fmtid="{D5CDD505-2E9C-101B-9397-08002B2CF9AE}" pid="104" name="MXTemplateName">
    <vt:lpwstr>ESS-0060951</vt:lpwstr>
  </property>
  <property fmtid="{D5CDD505-2E9C-101B-9397-08002B2CF9AE}" pid="105" name="MXTemplateRev">
    <vt:lpwstr>3</vt:lpwstr>
  </property>
  <property fmtid="{D5CDD505-2E9C-101B-9397-08002B2CF9AE}" pid="106" name="MXTemplateTitle">
    <vt:lpwstr>Meeting Minutes</vt:lpwstr>
  </property>
  <property fmtid="{D5CDD505-2E9C-101B-9397-08002B2CF9AE}" pid="107" name="MXTitle">
    <vt:lpwstr>Meeting Minutes</vt:lpwstr>
  </property>
  <property fmtid="{D5CDD505-2E9C-101B-9397-08002B2CF9AE}" pid="108" name="MXVersion">
    <vt:lpwstr>1</vt:lpwstr>
  </property>
  <property fmtid="{D5CDD505-2E9C-101B-9397-08002B2CF9AE}" pid="109" name="MXcon_FeeOptions">
    <vt:lpwstr>Not applicable</vt:lpwstr>
  </property>
  <property fmtid="{D5CDD505-2E9C-101B-9397-08002B2CF9AE}" pid="110" name="MXdmg_LastSourceFileCheckin">
    <vt:lpwstr>Feb 20, 2020</vt:lpwstr>
  </property>
</Properties>
</file>