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tblGrid>
      <w:tr w:rsidR="00545B31" w:rsidRPr="0003382D" w14:paraId="5E629E2E" w14:textId="77777777" w:rsidTr="007B2818">
        <w:trPr>
          <w:trHeight w:val="84"/>
        </w:trPr>
        <w:tc>
          <w:tcPr>
            <w:tcW w:w="5000" w:type="pct"/>
          </w:tcPr>
          <w:p w14:paraId="13D7F1C4" w14:textId="1941D18C" w:rsidR="00545B31" w:rsidRPr="009834A0" w:rsidRDefault="00545B31">
            <w:pPr>
              <w:rPr>
                <w:szCs w:val="22"/>
              </w:rPr>
            </w:pPr>
            <w:bookmarkStart w:id="0" w:name="_GoBack"/>
            <w:bookmarkEnd w:id="0"/>
          </w:p>
        </w:tc>
      </w:tr>
      <w:tr w:rsidR="00545B31" w:rsidRPr="0003382D" w14:paraId="697C4388" w14:textId="77777777" w:rsidTr="00EE4185">
        <w:trPr>
          <w:trHeight w:val="1134"/>
        </w:trPr>
        <w:tc>
          <w:tcPr>
            <w:tcW w:w="5000" w:type="pct"/>
            <w:tcBorders>
              <w:top w:val="single" w:sz="2" w:space="0" w:color="auto"/>
              <w:left w:val="single" w:sz="2" w:space="0" w:color="auto"/>
              <w:bottom w:val="single" w:sz="2" w:space="0" w:color="auto"/>
              <w:right w:val="single" w:sz="2" w:space="0" w:color="auto"/>
            </w:tcBorders>
            <w:shd w:val="pct12" w:color="auto" w:fill="auto"/>
            <w:vAlign w:val="center"/>
          </w:tcPr>
          <w:p w14:paraId="3A3456F6" w14:textId="305ED324" w:rsidR="00486436" w:rsidRPr="001B07B6" w:rsidRDefault="00F97286" w:rsidP="00545B31">
            <w:pPr>
              <w:pStyle w:val="EssTitle"/>
              <w:rPr>
                <w:sz w:val="24"/>
                <w:lang w:val="en-AU"/>
              </w:rPr>
            </w:pPr>
            <w:r>
              <w:rPr>
                <w:sz w:val="24"/>
                <w:lang w:val="en-AU"/>
              </w:rPr>
              <w:t xml:space="preserve">ODH </w:t>
            </w:r>
            <w:r w:rsidR="00CD032E" w:rsidRPr="001B07B6">
              <w:rPr>
                <w:sz w:val="24"/>
                <w:lang w:val="en-AU"/>
              </w:rPr>
              <w:t xml:space="preserve">Safety </w:t>
            </w:r>
            <w:r>
              <w:rPr>
                <w:sz w:val="24"/>
                <w:lang w:val="en-AU"/>
              </w:rPr>
              <w:t>R</w:t>
            </w:r>
            <w:r w:rsidR="00CD032E" w:rsidRPr="001B07B6">
              <w:rPr>
                <w:sz w:val="24"/>
                <w:lang w:val="en-AU"/>
              </w:rPr>
              <w:t xml:space="preserve">eview of the </w:t>
            </w:r>
            <w:r>
              <w:rPr>
                <w:sz w:val="24"/>
                <w:lang w:val="en-AU"/>
              </w:rPr>
              <w:t>Accelerator Buildings</w:t>
            </w:r>
            <w:r w:rsidR="00486436" w:rsidRPr="001B07B6">
              <w:rPr>
                <w:sz w:val="24"/>
                <w:lang w:val="en-AU"/>
              </w:rPr>
              <w:t xml:space="preserve"> </w:t>
            </w:r>
          </w:p>
          <w:p w14:paraId="0B94E0AF" w14:textId="372B8DDB" w:rsidR="00347C12" w:rsidRPr="009C2B4F" w:rsidRDefault="00F97286" w:rsidP="00F97286">
            <w:pPr>
              <w:pStyle w:val="EssTitle"/>
              <w:rPr>
                <w:lang w:val="en-AU"/>
              </w:rPr>
            </w:pPr>
            <w:r>
              <w:rPr>
                <w:sz w:val="24"/>
                <w:lang w:val="en-AU"/>
              </w:rPr>
              <w:t>16</w:t>
            </w:r>
            <w:r w:rsidR="002523DA" w:rsidRPr="001B07B6">
              <w:rPr>
                <w:sz w:val="24"/>
                <w:lang w:val="en-AU"/>
              </w:rPr>
              <w:t xml:space="preserve"> </w:t>
            </w:r>
            <w:r>
              <w:rPr>
                <w:sz w:val="24"/>
                <w:lang w:val="en-AU"/>
              </w:rPr>
              <w:t>September</w:t>
            </w:r>
            <w:r w:rsidR="00F606E7" w:rsidRPr="001B07B6">
              <w:rPr>
                <w:sz w:val="24"/>
                <w:lang w:val="en-AU"/>
              </w:rPr>
              <w:t xml:space="preserve"> </w:t>
            </w:r>
            <w:r w:rsidR="00836364" w:rsidRPr="001B07B6">
              <w:rPr>
                <w:sz w:val="24"/>
                <w:lang w:val="en-AU"/>
              </w:rPr>
              <w:t>2016</w:t>
            </w:r>
          </w:p>
        </w:tc>
      </w:tr>
      <w:tr w:rsidR="00545B31" w:rsidRPr="0003382D" w14:paraId="76141CF7" w14:textId="77777777" w:rsidTr="00EE4185">
        <w:tc>
          <w:tcPr>
            <w:tcW w:w="5000" w:type="pct"/>
            <w:tcBorders>
              <w:top w:val="single" w:sz="2" w:space="0" w:color="auto"/>
            </w:tcBorders>
          </w:tcPr>
          <w:p w14:paraId="5F37ADD1" w14:textId="75D3F5E7" w:rsidR="00545B31" w:rsidRPr="0003382D" w:rsidRDefault="00545B31"/>
        </w:tc>
      </w:tr>
      <w:tr w:rsidR="00545B31" w:rsidRPr="00486436" w14:paraId="58249986" w14:textId="77777777" w:rsidTr="00EE4185">
        <w:tc>
          <w:tcPr>
            <w:tcW w:w="5000" w:type="pct"/>
          </w:tcPr>
          <w:p w14:paraId="7CA81B19" w14:textId="1621BB63" w:rsidR="00545B31" w:rsidRPr="00486436" w:rsidRDefault="006F78A0" w:rsidP="00CD032E">
            <w:pPr>
              <w:jc w:val="center"/>
              <w:rPr>
                <w:b/>
                <w:lang w:val="en-AU"/>
              </w:rPr>
            </w:pPr>
            <w:r>
              <w:rPr>
                <w:b/>
                <w:lang w:val="en-AU"/>
              </w:rPr>
              <w:t xml:space="preserve">Report of the </w:t>
            </w:r>
            <w:r w:rsidR="00CD032E">
              <w:rPr>
                <w:b/>
                <w:lang w:val="en-AU"/>
              </w:rPr>
              <w:t>review</w:t>
            </w:r>
            <w:r w:rsidR="00756E66">
              <w:rPr>
                <w:b/>
                <w:lang w:val="en-AU"/>
              </w:rPr>
              <w:t xml:space="preserve"> </w:t>
            </w:r>
            <w:r w:rsidR="009C2B4F">
              <w:rPr>
                <w:b/>
                <w:lang w:val="en-AU"/>
              </w:rPr>
              <w:t>committee</w:t>
            </w:r>
          </w:p>
        </w:tc>
      </w:tr>
      <w:tr w:rsidR="00545B31" w:rsidRPr="00486436" w14:paraId="3A5014A9" w14:textId="77777777" w:rsidTr="00EE4185">
        <w:tc>
          <w:tcPr>
            <w:tcW w:w="5000" w:type="pct"/>
            <w:tcBorders>
              <w:bottom w:val="single" w:sz="2" w:space="0" w:color="auto"/>
            </w:tcBorders>
          </w:tcPr>
          <w:p w14:paraId="0F2284DF" w14:textId="77777777" w:rsidR="00545B31" w:rsidRPr="00CA1617" w:rsidRDefault="00545B31" w:rsidP="00545B31">
            <w:pPr>
              <w:jc w:val="center"/>
              <w:rPr>
                <w:sz w:val="12"/>
                <w:szCs w:val="12"/>
                <w:lang w:val="en-AU"/>
              </w:rPr>
            </w:pPr>
          </w:p>
        </w:tc>
      </w:tr>
      <w:tr w:rsidR="00B40F33" w:rsidRPr="00486436" w14:paraId="769658D8" w14:textId="77777777" w:rsidTr="00EE4185">
        <w:tc>
          <w:tcPr>
            <w:tcW w:w="5000" w:type="pct"/>
            <w:tcBorders>
              <w:top w:val="single" w:sz="2" w:space="0" w:color="auto"/>
            </w:tcBorders>
          </w:tcPr>
          <w:p w14:paraId="2D357355" w14:textId="0EFF7535" w:rsidR="00B40F33" w:rsidRPr="00CA1617" w:rsidRDefault="00B40F33" w:rsidP="00545B31">
            <w:pPr>
              <w:jc w:val="center"/>
              <w:rPr>
                <w:sz w:val="16"/>
                <w:szCs w:val="16"/>
                <w:lang w:val="en-AU"/>
              </w:rPr>
            </w:pPr>
          </w:p>
        </w:tc>
      </w:tr>
    </w:tbl>
    <w:p w14:paraId="797C1785" w14:textId="69B6D8E2" w:rsidR="00633467" w:rsidRPr="00673839" w:rsidRDefault="00633467" w:rsidP="00673839">
      <w:pPr>
        <w:pStyle w:val="E-Single"/>
        <w:rPr>
          <w:lang w:val="en-AU"/>
        </w:rPr>
      </w:pPr>
      <w:r w:rsidRPr="00486436">
        <w:rPr>
          <w:lang w:val="en-AU"/>
        </w:rPr>
        <w:t xml:space="preserve">Meeting place: </w:t>
      </w:r>
      <w:r w:rsidRPr="00486436">
        <w:rPr>
          <w:lang w:val="en-AU"/>
        </w:rPr>
        <w:tab/>
      </w:r>
      <w:r w:rsidR="00CD032E">
        <w:rPr>
          <w:lang w:val="en-AU"/>
        </w:rPr>
        <w:t xml:space="preserve">ESS </w:t>
      </w:r>
      <w:r w:rsidR="00347C12">
        <w:rPr>
          <w:lang w:val="en-AU"/>
        </w:rPr>
        <w:t xml:space="preserve">Conference Room </w:t>
      </w:r>
      <w:proofErr w:type="spellStart"/>
      <w:r w:rsidR="00F97286">
        <w:t>Stora</w:t>
      </w:r>
      <w:proofErr w:type="spellEnd"/>
      <w:r w:rsidR="00F97286">
        <w:t xml:space="preserve"> Tuna</w:t>
      </w:r>
      <w:r w:rsidR="00EA69B6">
        <w:t xml:space="preserve"> - </w:t>
      </w:r>
      <w:r w:rsidR="00673839">
        <w:t>Lund, Sweden</w:t>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tblGrid>
      <w:tr w:rsidR="000838F2" w:rsidRPr="0040377C" w14:paraId="033BA05E" w14:textId="77777777">
        <w:tc>
          <w:tcPr>
            <w:tcW w:w="5000" w:type="pct"/>
          </w:tcPr>
          <w:p w14:paraId="289F52E3" w14:textId="77777777" w:rsidR="000838F2" w:rsidRPr="00E810A0" w:rsidRDefault="000838F2" w:rsidP="000838F2">
            <w:pPr>
              <w:rPr>
                <w:sz w:val="12"/>
                <w:szCs w:val="12"/>
              </w:rPr>
            </w:pPr>
          </w:p>
        </w:tc>
      </w:tr>
    </w:tbl>
    <w:p w14:paraId="2183D7B8" w14:textId="51DBE135" w:rsidR="00633467" w:rsidRPr="00E810A0" w:rsidRDefault="00633467" w:rsidP="00633467">
      <w:pPr>
        <w:rPr>
          <w:sz w:val="20"/>
        </w:rPr>
      </w:pPr>
    </w:p>
    <w:p w14:paraId="0E0F5097" w14:textId="7D62AFEB" w:rsidR="00AC73DF" w:rsidRPr="001B07B6" w:rsidRDefault="00AC73DF" w:rsidP="00D21DC4">
      <w:pPr>
        <w:pStyle w:val="ESSUnassigned"/>
        <w:rPr>
          <w:sz w:val="24"/>
          <w:lang w:val="en-AU"/>
        </w:rPr>
      </w:pPr>
      <w:r w:rsidRPr="001B07B6">
        <w:rPr>
          <w:sz w:val="24"/>
          <w:lang w:val="en-AU"/>
        </w:rPr>
        <w:t>EXECUTIVE SUMMARY</w:t>
      </w:r>
    </w:p>
    <w:p w14:paraId="6A2208F4" w14:textId="7B1C8959" w:rsidR="00C51464" w:rsidRDefault="00E810A0" w:rsidP="005A3334">
      <w:pPr>
        <w:jc w:val="both"/>
      </w:pPr>
      <w:r>
        <w:t>In t</w:t>
      </w:r>
      <w:r w:rsidR="00C45EB5">
        <w:t>h</w:t>
      </w:r>
      <w:r>
        <w:t xml:space="preserve">e frame of </w:t>
      </w:r>
      <w:r w:rsidR="008636E4">
        <w:t xml:space="preserve">the ODH Safety Review </w:t>
      </w:r>
      <w:r w:rsidR="00C45EB5">
        <w:t xml:space="preserve">of the ESS </w:t>
      </w:r>
      <w:r w:rsidR="005D4A6D">
        <w:t>accelerator buildings</w:t>
      </w:r>
      <w:r w:rsidR="00C45EB5">
        <w:t xml:space="preserve">, the committee </w:t>
      </w:r>
      <w:r w:rsidR="00B33D5E">
        <w:t>wa</w:t>
      </w:r>
      <w:r>
        <w:t>s</w:t>
      </w:r>
      <w:r w:rsidR="00C45EB5">
        <w:t xml:space="preserve"> asked to</w:t>
      </w:r>
      <w:r w:rsidR="008636E4">
        <w:t xml:space="preserve"> evaluate</w:t>
      </w:r>
      <w:r w:rsidR="00C45EB5">
        <w:t xml:space="preserve"> </w:t>
      </w:r>
      <w:r w:rsidR="008636E4">
        <w:t>the control measures foreseen against personnel’s exposure to Oxygen Deficiency Hazard (ODH) in the accelerator buildings</w:t>
      </w:r>
      <w:r w:rsidR="00C9195B">
        <w:rPr>
          <w:szCs w:val="22"/>
        </w:rPr>
        <w:t>.</w:t>
      </w:r>
      <w:r w:rsidR="0020602A">
        <w:t xml:space="preserve"> </w:t>
      </w:r>
      <w:r w:rsidR="00C9195B">
        <w:t xml:space="preserve">In particular, the committee was asked to focus on the </w:t>
      </w:r>
      <w:r w:rsidR="008636E4">
        <w:t>results of the ODH safety studies</w:t>
      </w:r>
      <w:r w:rsidR="00C34C43">
        <w:t xml:space="preserve"> </w:t>
      </w:r>
      <w:r w:rsidR="008636E4">
        <w:t xml:space="preserve">as well as the strategy, architecture and layout of the </w:t>
      </w:r>
      <w:r w:rsidR="00C51464">
        <w:t>ODH monitoring system</w:t>
      </w:r>
      <w:r w:rsidR="00C34C43">
        <w:t xml:space="preserve">. </w:t>
      </w:r>
      <w:r w:rsidR="00C51464">
        <w:t>Finally, t</w:t>
      </w:r>
      <w:r>
        <w:t xml:space="preserve">he committee </w:t>
      </w:r>
      <w:r w:rsidR="00C9195B">
        <w:t xml:space="preserve">was </w:t>
      </w:r>
      <w:r>
        <w:t>asked to</w:t>
      </w:r>
      <w:r w:rsidR="0020602A">
        <w:t xml:space="preserve"> provide</w:t>
      </w:r>
      <w:r>
        <w:t xml:space="preserve"> </w:t>
      </w:r>
      <w:r w:rsidR="00C51464" w:rsidRPr="00C51464">
        <w:t>a formal recommendation on whether the ODH monitoring system should proceed to procurement and installation phases</w:t>
      </w:r>
      <w:r w:rsidR="00C51464">
        <w:t>.</w:t>
      </w:r>
    </w:p>
    <w:p w14:paraId="241BA3CA" w14:textId="36BE5CAC" w:rsidR="008760CC" w:rsidRDefault="00C9195B" w:rsidP="005A3334">
      <w:pPr>
        <w:jc w:val="both"/>
      </w:pPr>
      <w:r>
        <w:t xml:space="preserve"> </w:t>
      </w:r>
    </w:p>
    <w:p w14:paraId="7934EA16" w14:textId="0B2CD7ED" w:rsidR="00F0486B" w:rsidRDefault="00F0486B" w:rsidP="005A3334">
      <w:pPr>
        <w:jc w:val="both"/>
      </w:pPr>
      <w:r>
        <w:t>T</w:t>
      </w:r>
      <w:r w:rsidR="00203003">
        <w:t>he review committee acknowledges</w:t>
      </w:r>
      <w:r>
        <w:t xml:space="preserve"> the </w:t>
      </w:r>
      <w:r w:rsidR="00C51464">
        <w:t xml:space="preserve">extensive efforts </w:t>
      </w:r>
      <w:r w:rsidR="00ED7F5B">
        <w:t xml:space="preserve">made </w:t>
      </w:r>
      <w:r w:rsidR="00C51464">
        <w:t>to deliver the documentation in a timely manner</w:t>
      </w:r>
      <w:r w:rsidR="00ED7F5B">
        <w:t xml:space="preserve"> and the level of details presented during that review</w:t>
      </w:r>
      <w:r w:rsidR="00C51464">
        <w:t xml:space="preserve">. </w:t>
      </w:r>
      <w:r>
        <w:t xml:space="preserve">Presentations, together with the documentation made available before the review, helped the committee members in their </w:t>
      </w:r>
      <w:r w:rsidR="005A3334">
        <w:t xml:space="preserve">assessment </w:t>
      </w:r>
      <w:r>
        <w:t xml:space="preserve">work. </w:t>
      </w:r>
    </w:p>
    <w:p w14:paraId="6CC4ECB8" w14:textId="77777777" w:rsidR="00710F51" w:rsidRDefault="00710F51" w:rsidP="00710F51">
      <w:pPr>
        <w:jc w:val="both"/>
      </w:pPr>
    </w:p>
    <w:p w14:paraId="63882834" w14:textId="1578F11B" w:rsidR="00ED7F5B" w:rsidRPr="00434EA0" w:rsidRDefault="00ED7F5B" w:rsidP="00710F51">
      <w:pPr>
        <w:jc w:val="both"/>
        <w:rPr>
          <w:b/>
        </w:rPr>
      </w:pPr>
      <w:r w:rsidRPr="00434EA0">
        <w:rPr>
          <w:b/>
        </w:rPr>
        <w:t>ODH assessment’s results</w:t>
      </w:r>
      <w:r w:rsidR="00434EA0" w:rsidRPr="00434EA0">
        <w:rPr>
          <w:b/>
        </w:rPr>
        <w:t xml:space="preserve"> and control measures</w:t>
      </w:r>
    </w:p>
    <w:p w14:paraId="239CA223" w14:textId="6E4D38F3" w:rsidR="00ED7F5B" w:rsidRDefault="00ED7F5B" w:rsidP="005A3334">
      <w:pPr>
        <w:jc w:val="both"/>
      </w:pPr>
      <w:r>
        <w:t xml:space="preserve">The methodology </w:t>
      </w:r>
      <w:r w:rsidR="00434EA0">
        <w:t xml:space="preserve">presented </w:t>
      </w:r>
      <w:r>
        <w:t>to assess ODH is globally satisfying</w:t>
      </w:r>
      <w:r w:rsidR="00434EA0" w:rsidRPr="00434EA0">
        <w:t xml:space="preserve"> </w:t>
      </w:r>
      <w:r w:rsidR="00434EA0">
        <w:t>and seems to be adequate and rather complete</w:t>
      </w:r>
      <w:r>
        <w:t xml:space="preserve"> but a complementary evaluation of the evacuation time in the event of a helium/nitrogen release should be performed for each accelerator building in order to identify potential additional control measures.</w:t>
      </w:r>
    </w:p>
    <w:p w14:paraId="4703C4A8" w14:textId="77777777" w:rsidR="00434EA0" w:rsidRDefault="00434EA0" w:rsidP="005A3334">
      <w:pPr>
        <w:jc w:val="both"/>
      </w:pPr>
    </w:p>
    <w:p w14:paraId="769C3938" w14:textId="3A7E9587" w:rsidR="00434EA0" w:rsidRDefault="00434EA0" w:rsidP="005A3334">
      <w:pPr>
        <w:jc w:val="both"/>
      </w:pPr>
      <w:r>
        <w:t xml:space="preserve">The classification of the ODH areas has been defined based on the evaluation of the worst-case scenario for each accelerator building and seems appropriate. However the review committee recommends performing </w:t>
      </w:r>
      <w:r w:rsidR="00281817">
        <w:t>an</w:t>
      </w:r>
      <w:r>
        <w:t xml:space="preserve"> ODH assessment </w:t>
      </w:r>
      <w:r w:rsidR="00281817">
        <w:t>for</w:t>
      </w:r>
      <w:r>
        <w:t xml:space="preserve"> additional scenarios that could have a lower severity but a higher probability</w:t>
      </w:r>
      <w:r w:rsidR="00F02201">
        <w:t xml:space="preserve"> as it might have an impact of the final ODH classification</w:t>
      </w:r>
      <w:r>
        <w:t xml:space="preserve">. Additionally, overpressure caused by the sudden release of </w:t>
      </w:r>
      <w:proofErr w:type="spellStart"/>
      <w:r>
        <w:t>asphyxiant</w:t>
      </w:r>
      <w:proofErr w:type="spellEnd"/>
      <w:r>
        <w:t xml:space="preserve"> fluids should be estimat</w:t>
      </w:r>
      <w:r w:rsidR="0020602A">
        <w:t>ed in areas with a significant gas/liquid i</w:t>
      </w:r>
      <w:r>
        <w:t xml:space="preserve">nventory such as the Helium Compressor Building (HCB) and the </w:t>
      </w:r>
      <w:proofErr w:type="spellStart"/>
      <w:r>
        <w:t>ColdBox</w:t>
      </w:r>
      <w:proofErr w:type="spellEnd"/>
      <w:r>
        <w:t xml:space="preserve"> Building (CXB).</w:t>
      </w:r>
    </w:p>
    <w:p w14:paraId="7940DE5C" w14:textId="77777777" w:rsidR="00ED4EEF" w:rsidRDefault="00ED4EEF" w:rsidP="005A3334">
      <w:pPr>
        <w:jc w:val="both"/>
      </w:pPr>
    </w:p>
    <w:p w14:paraId="489F777E" w14:textId="35A8D285" w:rsidR="00ED4EEF" w:rsidRDefault="00ED4EEF" w:rsidP="005A3334">
      <w:pPr>
        <w:jc w:val="both"/>
      </w:pPr>
      <w:r>
        <w:t xml:space="preserve">ESS should evaluate the needs to </w:t>
      </w:r>
      <w:r w:rsidR="002D3A2C">
        <w:t>implement</w:t>
      </w:r>
      <w:r>
        <w:t xml:space="preserve"> additional safety measures (e.g. mechanical barriers around pipes, limit switches on the crane, job hazard analyses) in buildings housing overhead cranes such as the HCB and the CXB in order to prevent any mechanical impact that could lead to a pipe rupture.</w:t>
      </w:r>
    </w:p>
    <w:p w14:paraId="128D404D" w14:textId="77777777" w:rsidR="00ED7F5B" w:rsidRDefault="00ED7F5B" w:rsidP="005A3334">
      <w:pPr>
        <w:jc w:val="both"/>
      </w:pPr>
    </w:p>
    <w:p w14:paraId="3C85E54D" w14:textId="680B3940" w:rsidR="00281817" w:rsidRDefault="00281817" w:rsidP="005A3334">
      <w:pPr>
        <w:jc w:val="both"/>
      </w:pPr>
      <w:r>
        <w:t xml:space="preserve">The control measures against ODH presented during that review seem to be appropriate and meets the ESS’ Safety objectives against ODH but the review committee recommends to re-evaluate the needs to carry personal oxygen monitors in each building potentially subject to oxygen depletion. Indeed, personal oxygen monitors might only be necessary in </w:t>
      </w:r>
      <w:r w:rsidR="0020602A">
        <w:t>specific</w:t>
      </w:r>
      <w:r>
        <w:t xml:space="preserve"> areas with major safety implications such as the Accelerator Tunnel, TS2 bunker and the Cryogenic Transfer Line Gallery (CTLG).</w:t>
      </w:r>
    </w:p>
    <w:p w14:paraId="2667A600" w14:textId="77777777" w:rsidR="00E32FEB" w:rsidRDefault="00E32FEB" w:rsidP="005A3334">
      <w:pPr>
        <w:jc w:val="both"/>
      </w:pPr>
    </w:p>
    <w:p w14:paraId="10CE05A9" w14:textId="77777777" w:rsidR="0020602A" w:rsidRDefault="0020602A" w:rsidP="005A3334">
      <w:pPr>
        <w:jc w:val="both"/>
        <w:rPr>
          <w:b/>
        </w:rPr>
      </w:pPr>
    </w:p>
    <w:p w14:paraId="4ABBCE47" w14:textId="77777777" w:rsidR="0020602A" w:rsidRDefault="0020602A" w:rsidP="005A3334">
      <w:pPr>
        <w:jc w:val="both"/>
        <w:rPr>
          <w:b/>
        </w:rPr>
      </w:pPr>
    </w:p>
    <w:p w14:paraId="21E5683D" w14:textId="77777777" w:rsidR="0020602A" w:rsidRDefault="0020602A" w:rsidP="005A3334">
      <w:pPr>
        <w:jc w:val="both"/>
        <w:rPr>
          <w:b/>
        </w:rPr>
      </w:pPr>
    </w:p>
    <w:p w14:paraId="5C139C53" w14:textId="2378DAD6" w:rsidR="00D52EB6" w:rsidRPr="00E32FEB" w:rsidRDefault="00E32FEB" w:rsidP="005A3334">
      <w:pPr>
        <w:jc w:val="both"/>
        <w:rPr>
          <w:b/>
        </w:rPr>
      </w:pPr>
      <w:r>
        <w:rPr>
          <w:b/>
        </w:rPr>
        <w:lastRenderedPageBreak/>
        <w:t xml:space="preserve">Strategy, architecture and layout of the </w:t>
      </w:r>
      <w:r w:rsidRPr="00434EA0">
        <w:rPr>
          <w:b/>
        </w:rPr>
        <w:t xml:space="preserve">ODH </w:t>
      </w:r>
      <w:r>
        <w:rPr>
          <w:b/>
        </w:rPr>
        <w:t>monitoring system</w:t>
      </w:r>
    </w:p>
    <w:p w14:paraId="4BBF36B9" w14:textId="62C69916" w:rsidR="00E32FEB" w:rsidRDefault="00E32FEB" w:rsidP="005A3334">
      <w:pPr>
        <w:jc w:val="both"/>
      </w:pPr>
      <w:r>
        <w:t xml:space="preserve">The </w:t>
      </w:r>
      <w:proofErr w:type="gramStart"/>
      <w:r>
        <w:t>review committee was impressed by the level of details presented regarding the conceptual design of the ODH monitoring system</w:t>
      </w:r>
      <w:proofErr w:type="gramEnd"/>
      <w:r>
        <w:t xml:space="preserve">. The strategy and layout of the system is globally satisfactory and provides a good coverage of all accelerator buildings housing </w:t>
      </w:r>
      <w:proofErr w:type="spellStart"/>
      <w:r>
        <w:t>asphyxiant</w:t>
      </w:r>
      <w:proofErr w:type="spellEnd"/>
      <w:r>
        <w:t xml:space="preserve"> fluids.</w:t>
      </w:r>
    </w:p>
    <w:p w14:paraId="77EBCE62" w14:textId="77777777" w:rsidR="00E32FEB" w:rsidRDefault="00E32FEB" w:rsidP="005A3334">
      <w:pPr>
        <w:jc w:val="both"/>
      </w:pPr>
    </w:p>
    <w:p w14:paraId="2C598D4C" w14:textId="43B6AA7A" w:rsidR="00E32FEB" w:rsidRDefault="00E32FEB" w:rsidP="005A3334">
      <w:pPr>
        <w:jc w:val="both"/>
      </w:pPr>
      <w:r>
        <w:t xml:space="preserve">In some areas where high equipment </w:t>
      </w:r>
      <w:r w:rsidR="001D4D54">
        <w:t xml:space="preserve">could obstruct </w:t>
      </w:r>
      <w:proofErr w:type="spellStart"/>
      <w:r w:rsidR="00C6295D">
        <w:t>wokers</w:t>
      </w:r>
      <w:proofErr w:type="spellEnd"/>
      <w:r w:rsidR="00C6295D">
        <w:t xml:space="preserve">’ </w:t>
      </w:r>
      <w:r w:rsidR="001D4D54">
        <w:t xml:space="preserve">view such as the HCB and CXB, the review committee suggest to install additional </w:t>
      </w:r>
      <w:r w:rsidR="00F14D52">
        <w:t xml:space="preserve">and clearly visible </w:t>
      </w:r>
      <w:r w:rsidR="001D4D54">
        <w:t>flashing lights in the middle of those areas to improve reaction time in case of an emergency</w:t>
      </w:r>
      <w:r w:rsidR="00F14D52">
        <w:t xml:space="preserve"> as well as signs at each entrance warning people not to enter the building if the evacuation alarm goes off</w:t>
      </w:r>
      <w:r w:rsidR="001D4D54">
        <w:t>.</w:t>
      </w:r>
    </w:p>
    <w:p w14:paraId="409590BE" w14:textId="77777777" w:rsidR="001D4D54" w:rsidRDefault="001D4D54" w:rsidP="005A3334">
      <w:pPr>
        <w:jc w:val="both"/>
      </w:pPr>
    </w:p>
    <w:p w14:paraId="748E6561" w14:textId="6E33E365" w:rsidR="004D0D25" w:rsidRDefault="001D4D54" w:rsidP="005A3334">
      <w:pPr>
        <w:jc w:val="both"/>
      </w:pPr>
      <w:r>
        <w:t>In case of an ODH event, the cryogenic and main control room will be informed upon trigger of the ODH detection system but there is no formal ESS emergency procedure</w:t>
      </w:r>
      <w:r w:rsidR="00F14D52">
        <w:t xml:space="preserve"> at the moment</w:t>
      </w:r>
      <w:r>
        <w:t xml:space="preserve">. Therefore ESS, in particular ES&amp;H Division, needs to clarify as soon as possible the alert procedure of the rescue team in the event of an ODH. Additionally, efforts should be made to align the </w:t>
      </w:r>
      <w:r w:rsidR="000A09F9">
        <w:t xml:space="preserve">ODH and </w:t>
      </w:r>
      <w:r w:rsidR="00F14D52">
        <w:t>fire</w:t>
      </w:r>
      <w:r w:rsidR="000A09F9">
        <w:t xml:space="preserve"> alarms and </w:t>
      </w:r>
      <w:r w:rsidR="00D9259E">
        <w:t>flashing</w:t>
      </w:r>
      <w:r w:rsidR="000A09F9">
        <w:t xml:space="preserve"> lights</w:t>
      </w:r>
      <w:r w:rsidR="00787F87">
        <w:t>, and to reduce the number of lights of the beam-off stations</w:t>
      </w:r>
      <w:r w:rsidR="000A09F9">
        <w:t xml:space="preserve"> in order not to confuse the </w:t>
      </w:r>
      <w:r w:rsidR="00C6295D">
        <w:t>workers</w:t>
      </w:r>
      <w:r w:rsidR="000A09F9">
        <w:t xml:space="preserve"> in case of an emergency situation, especially in the accelerator tunnel</w:t>
      </w:r>
      <w:r w:rsidR="0021109F">
        <w:t xml:space="preserve">. </w:t>
      </w:r>
      <w:r w:rsidR="004D0D25">
        <w:t>In the same context, ESS should also consider implementing evacuation push buttons in the accelerator tunnel in order to manually trigger the evacuation in case of an ODH event.</w:t>
      </w:r>
    </w:p>
    <w:p w14:paraId="07A80BD6" w14:textId="77777777" w:rsidR="004D0D25" w:rsidRDefault="004D0D25" w:rsidP="005A3334">
      <w:pPr>
        <w:jc w:val="both"/>
      </w:pPr>
    </w:p>
    <w:p w14:paraId="44DE997F" w14:textId="076972D4" w:rsidR="001D4D54" w:rsidRDefault="004D0D25" w:rsidP="005A3334">
      <w:pPr>
        <w:jc w:val="both"/>
      </w:pPr>
      <w:r>
        <w:t xml:space="preserve">For large buildings </w:t>
      </w:r>
      <w:r w:rsidR="0021109F">
        <w:t>ESS should consider evacuating the entire building if an ODH event occurs in one of the sub-areas; i.e. if an ODH alarm goes off in the Accelerator Compressor Hall (ACH), then evacuation should be triggered in the Target Compressor Hall (TCH), High Pressure Gas Storage Area (HPGS), electrical sub-station area, HVAC room, etc.</w:t>
      </w:r>
      <w:r w:rsidR="00DD7E9C">
        <w:t xml:space="preserve"> The need to have public address system in other areas than the accelerator tunnel should also be evaluated by ESS.</w:t>
      </w:r>
    </w:p>
    <w:p w14:paraId="59C5F51F" w14:textId="77777777" w:rsidR="00047FD6" w:rsidRDefault="00047FD6" w:rsidP="005A3334">
      <w:pPr>
        <w:jc w:val="both"/>
      </w:pPr>
    </w:p>
    <w:p w14:paraId="1A597BAF" w14:textId="066F4F5B" w:rsidR="00047FD6" w:rsidRDefault="00047FD6" w:rsidP="005A3334">
      <w:pPr>
        <w:jc w:val="both"/>
      </w:pPr>
      <w:r>
        <w:t>Considering the large volume available in the Gallery Technical Area (GTA), the committee is not concerned by ODH in that area and believes that oxygen monitors there are not necessary.</w:t>
      </w:r>
    </w:p>
    <w:p w14:paraId="18FDB774" w14:textId="77777777" w:rsidR="000A09F9" w:rsidRDefault="000A09F9" w:rsidP="005A3334">
      <w:pPr>
        <w:jc w:val="both"/>
      </w:pPr>
    </w:p>
    <w:p w14:paraId="58738FA4" w14:textId="11B74A0E" w:rsidR="000A09F9" w:rsidRDefault="000A09F9" w:rsidP="005A3334">
      <w:pPr>
        <w:jc w:val="both"/>
      </w:pPr>
      <w:r>
        <w:t xml:space="preserve">The review committee acknowledges the decision to have ODH monitors with </w:t>
      </w:r>
      <w:r w:rsidR="00DD7E9C">
        <w:t>multiport sampling</w:t>
      </w:r>
      <w:r>
        <w:t xml:space="preserve"> in the accelerator tunnel but recommends also considering </w:t>
      </w:r>
      <w:r w:rsidR="0072600C">
        <w:t xml:space="preserve">the implementation of </w:t>
      </w:r>
      <w:r>
        <w:t>ODH monitors with fast sampling (single port)</w:t>
      </w:r>
      <w:r w:rsidR="0072600C">
        <w:t xml:space="preserve"> and a longer distance between monitors as well as reducing the number of sirens/</w:t>
      </w:r>
      <w:r w:rsidR="006E0169">
        <w:t>flashing lights</w:t>
      </w:r>
      <w:r w:rsidR="0072600C">
        <w:t xml:space="preserve"> which might </w:t>
      </w:r>
      <w:r w:rsidR="00F534B9">
        <w:t>have</w:t>
      </w:r>
      <w:r w:rsidR="0072600C">
        <w:t xml:space="preserve"> been overestimated</w:t>
      </w:r>
      <w:r>
        <w:t>.</w:t>
      </w:r>
    </w:p>
    <w:p w14:paraId="2762BA74" w14:textId="77777777" w:rsidR="001D4D54" w:rsidRDefault="001D4D54" w:rsidP="005A3334">
      <w:pPr>
        <w:jc w:val="both"/>
      </w:pPr>
    </w:p>
    <w:p w14:paraId="66CDC7D4" w14:textId="12AEB72A" w:rsidR="0072600C" w:rsidRDefault="0072600C" w:rsidP="005A3334">
      <w:pPr>
        <w:jc w:val="both"/>
      </w:pPr>
      <w:r>
        <w:t xml:space="preserve">Experience showed that sampling pipes </w:t>
      </w:r>
      <w:r w:rsidR="00047FD6">
        <w:t>could</w:t>
      </w:r>
      <w:r>
        <w:t xml:space="preserve"> easily get obstructed. Thus special attention should be paid to the maintenance of the sampling pipes as </w:t>
      </w:r>
      <w:r w:rsidR="0021109F">
        <w:t>they</w:t>
      </w:r>
      <w:r>
        <w:t xml:space="preserve"> might be subject to dust. Therefore, regular maintenance of the filters and the pipes sho</w:t>
      </w:r>
      <w:r w:rsidR="008925E0">
        <w:t>uld be done to prevent clogging. Maintenance activities will have to be aligned with the planned machine-operation if any access to the accelerator tunnel is needed.</w:t>
      </w:r>
    </w:p>
    <w:p w14:paraId="7F77FD8F" w14:textId="77777777" w:rsidR="0072600C" w:rsidRDefault="0072600C" w:rsidP="005A3334">
      <w:pPr>
        <w:jc w:val="both"/>
      </w:pPr>
    </w:p>
    <w:p w14:paraId="7E5DA224" w14:textId="7B26E2AB" w:rsidR="0072600C" w:rsidRDefault="0072600C" w:rsidP="005A3334">
      <w:pPr>
        <w:jc w:val="both"/>
      </w:pPr>
      <w:r>
        <w:t>The committee encourages ESS to re-evaluate the needs for back-up generators (UPS) for o</w:t>
      </w:r>
      <w:r w:rsidR="00567159">
        <w:t>xygen monitors as well as flashing</w:t>
      </w:r>
      <w:r>
        <w:t xml:space="preserve"> lights, sirens and beam-off stations in a</w:t>
      </w:r>
      <w:r w:rsidR="00F14D52">
        <w:t>ll accelerator buildings as one-</w:t>
      </w:r>
      <w:r>
        <w:t>hour back-up might not be sufficient from a safety perspective.</w:t>
      </w:r>
    </w:p>
    <w:p w14:paraId="5306921D" w14:textId="77777777" w:rsidR="0021109F" w:rsidRDefault="0021109F" w:rsidP="005A3334">
      <w:pPr>
        <w:jc w:val="both"/>
      </w:pPr>
    </w:p>
    <w:p w14:paraId="2BF1E15F" w14:textId="187E9F21" w:rsidR="00567159" w:rsidRPr="005562BA" w:rsidRDefault="00DD7E9C" w:rsidP="00567159">
      <w:pPr>
        <w:jc w:val="both"/>
      </w:pPr>
      <w:r>
        <w:t>Final</w:t>
      </w:r>
      <w:r w:rsidR="00020377">
        <w:t xml:space="preserve">ly, the committee recommends </w:t>
      </w:r>
      <w:r w:rsidR="00567159">
        <w:t>evaluating</w:t>
      </w:r>
      <w:r w:rsidR="00567159" w:rsidRPr="005562BA">
        <w:t xml:space="preserve"> the necessity for keeping trends/records of the data from the oxygen monitors at ESS, as it might be useful for guiding people in emergency situations (control room, intervention, crisis management team, etc.) as well as post-mortem to understand causes of incident (e.g. location and duration of leaks).</w:t>
      </w:r>
    </w:p>
    <w:p w14:paraId="1197B51B" w14:textId="383A3437" w:rsidR="001D4D54" w:rsidRDefault="001D4D54" w:rsidP="005A3334">
      <w:pPr>
        <w:jc w:val="both"/>
      </w:pPr>
    </w:p>
    <w:p w14:paraId="38EB6E68" w14:textId="77777777" w:rsidR="00FC6CD8" w:rsidRDefault="00FC6CD8" w:rsidP="005A3334">
      <w:pPr>
        <w:jc w:val="both"/>
      </w:pPr>
    </w:p>
    <w:p w14:paraId="737927AA" w14:textId="77777777" w:rsidR="002D3A2C" w:rsidRDefault="002D3A2C" w:rsidP="005A3334">
      <w:pPr>
        <w:jc w:val="both"/>
      </w:pPr>
    </w:p>
    <w:p w14:paraId="09F3923B" w14:textId="77777777" w:rsidR="002D3A2C" w:rsidRDefault="002D3A2C" w:rsidP="005A3334">
      <w:pPr>
        <w:jc w:val="both"/>
      </w:pPr>
    </w:p>
    <w:p w14:paraId="603DA372" w14:textId="77777777" w:rsidR="002D3A2C" w:rsidRDefault="002D3A2C" w:rsidP="005A3334">
      <w:pPr>
        <w:jc w:val="both"/>
      </w:pPr>
    </w:p>
    <w:p w14:paraId="37B4273A" w14:textId="77777777" w:rsidR="002D3A2C" w:rsidRDefault="002D3A2C" w:rsidP="005A3334">
      <w:pPr>
        <w:jc w:val="both"/>
      </w:pPr>
    </w:p>
    <w:p w14:paraId="6907D581" w14:textId="77777777" w:rsidR="002D3A2C" w:rsidRDefault="002D3A2C" w:rsidP="005A3334">
      <w:pPr>
        <w:jc w:val="both"/>
      </w:pPr>
    </w:p>
    <w:p w14:paraId="0EBDC603" w14:textId="414B9E79" w:rsidR="008760CC" w:rsidRDefault="006249CA" w:rsidP="008760CC">
      <w:pPr>
        <w:pStyle w:val="ESSUnassigned"/>
        <w:rPr>
          <w:sz w:val="24"/>
          <w:lang w:val="en-AU"/>
        </w:rPr>
      </w:pPr>
      <w:r>
        <w:rPr>
          <w:sz w:val="24"/>
          <w:lang w:val="en-AU"/>
        </w:rPr>
        <w:lastRenderedPageBreak/>
        <w:t>REC</w:t>
      </w:r>
      <w:r w:rsidR="008760CC" w:rsidRPr="001B07B6">
        <w:rPr>
          <w:sz w:val="24"/>
          <w:lang w:val="en-AU"/>
        </w:rPr>
        <w:t>OM</w:t>
      </w:r>
      <w:r>
        <w:rPr>
          <w:sz w:val="24"/>
          <w:lang w:val="en-AU"/>
        </w:rPr>
        <w:t>M</w:t>
      </w:r>
      <w:r w:rsidR="008760CC" w:rsidRPr="001B07B6">
        <w:rPr>
          <w:sz w:val="24"/>
          <w:lang w:val="en-AU"/>
        </w:rPr>
        <w:t>ENDATIONS</w:t>
      </w:r>
    </w:p>
    <w:p w14:paraId="1D96BCD4" w14:textId="5C172430" w:rsidR="00B33D5E" w:rsidRDefault="00F35258" w:rsidP="00B33D5E">
      <w:pPr>
        <w:rPr>
          <w:lang w:val="en-AU"/>
        </w:rPr>
      </w:pPr>
      <w:r w:rsidRPr="00A04B3A">
        <w:rPr>
          <w:lang w:val="en-AU"/>
        </w:rPr>
        <w:t xml:space="preserve">The </w:t>
      </w:r>
      <w:r w:rsidR="00B33D5E" w:rsidRPr="00A04B3A">
        <w:rPr>
          <w:lang w:val="en-AU"/>
        </w:rPr>
        <w:t xml:space="preserve">review </w:t>
      </w:r>
      <w:r w:rsidRPr="00A04B3A">
        <w:rPr>
          <w:lang w:val="en-AU"/>
        </w:rPr>
        <w:t xml:space="preserve">committee </w:t>
      </w:r>
      <w:r w:rsidR="007C2922" w:rsidRPr="00A04B3A">
        <w:rPr>
          <w:lang w:val="en-AU"/>
        </w:rPr>
        <w:t>recommends the following</w:t>
      </w:r>
      <w:r w:rsidR="00F8148C">
        <w:rPr>
          <w:lang w:val="en-AU"/>
        </w:rPr>
        <w:t>:</w:t>
      </w:r>
    </w:p>
    <w:p w14:paraId="283A352F" w14:textId="77777777" w:rsidR="00F8148C" w:rsidRDefault="00F8148C" w:rsidP="00B33D5E">
      <w:pPr>
        <w:rPr>
          <w:lang w:val="en-AU"/>
        </w:rPr>
      </w:pPr>
    </w:p>
    <w:p w14:paraId="19B4666D" w14:textId="77777777" w:rsidR="00F8148C" w:rsidRPr="00E54F3F" w:rsidRDefault="00F8148C" w:rsidP="00F8148C">
      <w:pPr>
        <w:pStyle w:val="ListParagraph"/>
        <w:numPr>
          <w:ilvl w:val="0"/>
          <w:numId w:val="16"/>
        </w:numPr>
        <w:jc w:val="both"/>
      </w:pPr>
      <w:r w:rsidRPr="00E54F3F">
        <w:t xml:space="preserve">The risk assessment has been done with the aim to define control measures but the ultimate goal of reaching a level of acceptable residual risk should be defined in further detail, including what that level of acceptable risk actually is.  </w:t>
      </w:r>
    </w:p>
    <w:p w14:paraId="1F86635E" w14:textId="7ED436A7" w:rsidR="007E3E27" w:rsidRPr="007E3E27" w:rsidRDefault="007E3E27" w:rsidP="007E3E27">
      <w:pPr>
        <w:pStyle w:val="ListParagraph"/>
        <w:jc w:val="both"/>
      </w:pPr>
    </w:p>
    <w:p w14:paraId="69DB5840" w14:textId="77777777" w:rsidR="007E3E27" w:rsidRPr="005562BA" w:rsidRDefault="007E3E27" w:rsidP="007E3E27">
      <w:pPr>
        <w:pStyle w:val="ListParagraph"/>
        <w:numPr>
          <w:ilvl w:val="0"/>
          <w:numId w:val="16"/>
        </w:numPr>
        <w:jc w:val="both"/>
      </w:pPr>
      <w:r w:rsidRPr="005562BA">
        <w:t>ESS are recommended to follow up the calculated oxygen levels in the buildings over time by also estimating:</w:t>
      </w:r>
    </w:p>
    <w:p w14:paraId="4AFEE690" w14:textId="5287C70F" w:rsidR="007E3E27" w:rsidRPr="005562BA" w:rsidRDefault="005562BA" w:rsidP="007E3E27">
      <w:pPr>
        <w:pStyle w:val="ListParagraph"/>
        <w:numPr>
          <w:ilvl w:val="0"/>
          <w:numId w:val="19"/>
        </w:numPr>
        <w:jc w:val="both"/>
      </w:pPr>
      <w:r w:rsidRPr="005562BA">
        <w:t>The</w:t>
      </w:r>
      <w:r w:rsidR="007E3E27" w:rsidRPr="005562BA">
        <w:t xml:space="preserve"> propagation speed (typically for tunnels)</w:t>
      </w:r>
      <w:r w:rsidR="0045710E" w:rsidRPr="005562BA">
        <w:t>;</w:t>
      </w:r>
    </w:p>
    <w:p w14:paraId="58FD4E7D" w14:textId="341D5689" w:rsidR="007E3E27" w:rsidRPr="005562BA" w:rsidRDefault="005562BA" w:rsidP="007E3E27">
      <w:pPr>
        <w:pStyle w:val="ListParagraph"/>
        <w:numPr>
          <w:ilvl w:val="0"/>
          <w:numId w:val="19"/>
        </w:numPr>
        <w:jc w:val="both"/>
      </w:pPr>
      <w:r w:rsidRPr="005562BA">
        <w:t>The</w:t>
      </w:r>
      <w:r w:rsidR="007E3E27" w:rsidRPr="005562BA">
        <w:t xml:space="preserve"> detection time</w:t>
      </w:r>
      <w:r w:rsidR="0045710E" w:rsidRPr="005562BA">
        <w:t>;</w:t>
      </w:r>
    </w:p>
    <w:p w14:paraId="38CF8BCD" w14:textId="24C71CA9" w:rsidR="007E3E27" w:rsidRPr="005562BA" w:rsidRDefault="005562BA" w:rsidP="007E3E27">
      <w:pPr>
        <w:pStyle w:val="ListParagraph"/>
        <w:numPr>
          <w:ilvl w:val="0"/>
          <w:numId w:val="19"/>
        </w:numPr>
        <w:jc w:val="both"/>
      </w:pPr>
      <w:r w:rsidRPr="005562BA">
        <w:t>The</w:t>
      </w:r>
      <w:r w:rsidR="007E3E27" w:rsidRPr="005562BA">
        <w:t xml:space="preserve"> triggering time for the alarms</w:t>
      </w:r>
      <w:r w:rsidR="0045710E" w:rsidRPr="005562BA">
        <w:t>;</w:t>
      </w:r>
    </w:p>
    <w:p w14:paraId="7C626DC4" w14:textId="6497FC01" w:rsidR="007E3E27" w:rsidRPr="005562BA" w:rsidRDefault="005562BA" w:rsidP="007E3E27">
      <w:pPr>
        <w:pStyle w:val="ListParagraph"/>
        <w:numPr>
          <w:ilvl w:val="0"/>
          <w:numId w:val="19"/>
        </w:numPr>
        <w:jc w:val="both"/>
      </w:pPr>
      <w:r w:rsidRPr="005562BA">
        <w:t>The</w:t>
      </w:r>
      <w:r w:rsidR="007E3E27" w:rsidRPr="005562BA">
        <w:t xml:space="preserve"> pre-movement time</w:t>
      </w:r>
      <w:r w:rsidR="0045710E" w:rsidRPr="005562BA">
        <w:t>;</w:t>
      </w:r>
    </w:p>
    <w:p w14:paraId="4B5E731B" w14:textId="3EC1E188" w:rsidR="007E3E27" w:rsidRPr="005562BA" w:rsidRDefault="005562BA" w:rsidP="005562BA">
      <w:pPr>
        <w:pStyle w:val="ListParagraph"/>
        <w:numPr>
          <w:ilvl w:val="0"/>
          <w:numId w:val="19"/>
        </w:numPr>
        <w:jc w:val="both"/>
      </w:pPr>
      <w:r w:rsidRPr="005562BA">
        <w:t>The</w:t>
      </w:r>
      <w:r w:rsidR="007E3E27" w:rsidRPr="005562BA">
        <w:t xml:space="preserve"> evacuation time – including </w:t>
      </w:r>
      <w:r w:rsidR="007D5AB5" w:rsidRPr="005562BA">
        <w:t xml:space="preserve">people working </w:t>
      </w:r>
      <w:r w:rsidR="0045710E" w:rsidRPr="005562BA">
        <w:t>in</w:t>
      </w:r>
      <w:r w:rsidR="007D5AB5" w:rsidRPr="005562BA">
        <w:t xml:space="preserve"> remote places </w:t>
      </w:r>
      <w:r w:rsidR="0045710E" w:rsidRPr="005562BA">
        <w:t>e.g.</w:t>
      </w:r>
      <w:r w:rsidR="007D5AB5" w:rsidRPr="005562BA">
        <w:t xml:space="preserve"> at height</w:t>
      </w:r>
      <w:r w:rsidR="0045710E" w:rsidRPr="005562BA">
        <w:t>,</w:t>
      </w:r>
      <w:r w:rsidR="007D5AB5" w:rsidRPr="005562BA">
        <w:t xml:space="preserve"> etc.</w:t>
      </w:r>
      <w:r>
        <w:t xml:space="preserve"> </w:t>
      </w:r>
      <w:r w:rsidR="00B03FB0" w:rsidRPr="005562BA">
        <w:t xml:space="preserve">from </w:t>
      </w:r>
      <w:r w:rsidR="007D5AB5" w:rsidRPr="005562BA">
        <w:t>where it should be possible to evaluate if people c</w:t>
      </w:r>
      <w:r w:rsidR="0045710E" w:rsidRPr="005562BA">
        <w:t>an</w:t>
      </w:r>
      <w:r w:rsidR="007D5AB5" w:rsidRPr="005562BA">
        <w:t xml:space="preserve"> evacuate safely at all times.</w:t>
      </w:r>
      <w:r w:rsidR="007E3E27" w:rsidRPr="005562BA">
        <w:t xml:space="preserve"> </w:t>
      </w:r>
    </w:p>
    <w:p w14:paraId="2ACEE3D4" w14:textId="77777777" w:rsidR="00A7682A" w:rsidRDefault="00A7682A" w:rsidP="00A7682A">
      <w:pPr>
        <w:pStyle w:val="ListParagraph"/>
        <w:jc w:val="both"/>
      </w:pPr>
    </w:p>
    <w:p w14:paraId="551E684F" w14:textId="5247FA87" w:rsidR="002D3A2C" w:rsidRDefault="00BE355C" w:rsidP="00A122A5">
      <w:pPr>
        <w:pStyle w:val="ListParagraph"/>
        <w:numPr>
          <w:ilvl w:val="0"/>
          <w:numId w:val="16"/>
        </w:numPr>
        <w:jc w:val="both"/>
      </w:pPr>
      <w:r>
        <w:t>Priority should be given to the</w:t>
      </w:r>
      <w:r w:rsidR="002D3A2C">
        <w:t xml:space="preserve"> evaluation of the evacuation time in the event of a helium/nitrogen release </w:t>
      </w:r>
      <w:r w:rsidR="00665013">
        <w:t xml:space="preserve">that </w:t>
      </w:r>
      <w:r>
        <w:t xml:space="preserve">should be performed </w:t>
      </w:r>
      <w:r w:rsidR="00665013">
        <w:t>for each accelerator building.</w:t>
      </w:r>
    </w:p>
    <w:p w14:paraId="00B54BB5" w14:textId="77777777" w:rsidR="002D3A2C" w:rsidRDefault="002D3A2C" w:rsidP="002D3A2C">
      <w:pPr>
        <w:jc w:val="both"/>
      </w:pPr>
    </w:p>
    <w:p w14:paraId="5BDEFA9E" w14:textId="62842BD0" w:rsidR="002D3A2C" w:rsidRDefault="002D3A2C" w:rsidP="002D3A2C">
      <w:pPr>
        <w:pStyle w:val="ListParagraph"/>
        <w:numPr>
          <w:ilvl w:val="0"/>
          <w:numId w:val="16"/>
        </w:numPr>
        <w:jc w:val="both"/>
      </w:pPr>
      <w:r>
        <w:t>Additional scenarios with a lower severity but a higher probability should be evaluated in each accelerator building as it might have an impact of the final ODH classification</w:t>
      </w:r>
      <w:r w:rsidR="00E54F3F">
        <w:t xml:space="preserve"> of those areas</w:t>
      </w:r>
      <w:r>
        <w:t xml:space="preserve">. </w:t>
      </w:r>
    </w:p>
    <w:p w14:paraId="5A9C6A0C" w14:textId="77777777" w:rsidR="002D3A2C" w:rsidRDefault="002D3A2C" w:rsidP="002D3A2C">
      <w:pPr>
        <w:jc w:val="both"/>
      </w:pPr>
    </w:p>
    <w:p w14:paraId="3B50D2D8" w14:textId="7ED2602D" w:rsidR="002D3A2C" w:rsidRDefault="002D3A2C" w:rsidP="002D3A2C">
      <w:pPr>
        <w:pStyle w:val="ListParagraph"/>
        <w:numPr>
          <w:ilvl w:val="0"/>
          <w:numId w:val="16"/>
        </w:numPr>
        <w:jc w:val="both"/>
      </w:pPr>
      <w:r>
        <w:t xml:space="preserve">Overpressure caused by </w:t>
      </w:r>
      <w:r w:rsidR="0069485B">
        <w:t>the sudden release of asphyxiating</w:t>
      </w:r>
      <w:r>
        <w:t xml:space="preserve"> fluids should be evaluated in areas with a significant invent</w:t>
      </w:r>
      <w:r w:rsidR="00CA2976">
        <w:t>ory such as the HCB and the CXB.</w:t>
      </w:r>
    </w:p>
    <w:p w14:paraId="1A32BAF2" w14:textId="77777777" w:rsidR="002D3A2C" w:rsidRDefault="002D3A2C" w:rsidP="002D3A2C">
      <w:pPr>
        <w:jc w:val="both"/>
      </w:pPr>
    </w:p>
    <w:p w14:paraId="15287B31" w14:textId="4397D9C1" w:rsidR="002D3A2C" w:rsidRDefault="002D3A2C" w:rsidP="003F7FD0">
      <w:pPr>
        <w:pStyle w:val="ListParagraph"/>
        <w:numPr>
          <w:ilvl w:val="0"/>
          <w:numId w:val="16"/>
        </w:numPr>
        <w:jc w:val="both"/>
      </w:pPr>
      <w:r>
        <w:t xml:space="preserve">ESS should evaluate the needs to </w:t>
      </w:r>
      <w:r w:rsidR="00F14D52">
        <w:t>implement</w:t>
      </w:r>
      <w:r>
        <w:t xml:space="preserve"> additional safety measures (e.g. mechanical barriers around pipes, limit switches on the crane, job hazard analyses) in buildings housing overhead cranes such as the HCB and the CXB in order to prevent any mechanical impact that could lead to a pipe rupture.</w:t>
      </w:r>
    </w:p>
    <w:p w14:paraId="769793C1" w14:textId="77777777" w:rsidR="002D3A2C" w:rsidRDefault="002D3A2C" w:rsidP="002D3A2C">
      <w:pPr>
        <w:jc w:val="both"/>
      </w:pPr>
    </w:p>
    <w:p w14:paraId="46C63C25" w14:textId="77777777" w:rsidR="002D3A2C" w:rsidRPr="005562BA" w:rsidRDefault="002D3A2C" w:rsidP="003F7FD0">
      <w:pPr>
        <w:pStyle w:val="ListParagraph"/>
        <w:numPr>
          <w:ilvl w:val="0"/>
          <w:numId w:val="16"/>
        </w:numPr>
        <w:jc w:val="both"/>
      </w:pPr>
      <w:r w:rsidRPr="005562BA">
        <w:t>ESS should re-evaluate the needs to carry personal oxygen monitors in each building potentially subject to oxygen depletion.</w:t>
      </w:r>
    </w:p>
    <w:p w14:paraId="212B4A98" w14:textId="77777777" w:rsidR="00074420" w:rsidRDefault="00074420" w:rsidP="00074420">
      <w:pPr>
        <w:jc w:val="both"/>
      </w:pPr>
    </w:p>
    <w:p w14:paraId="36E8CAD0" w14:textId="6700B7A5" w:rsidR="00074420" w:rsidRDefault="00074420" w:rsidP="003F7FD0">
      <w:pPr>
        <w:pStyle w:val="ListParagraph"/>
        <w:numPr>
          <w:ilvl w:val="0"/>
          <w:numId w:val="16"/>
        </w:numPr>
        <w:jc w:val="both"/>
      </w:pPr>
      <w:r>
        <w:t>ESS should re-</w:t>
      </w:r>
      <w:r w:rsidR="00BE355C">
        <w:t>calculate</w:t>
      </w:r>
      <w:r>
        <w:t xml:space="preserve"> the leak duration for the HPGS in case of a helium release.</w:t>
      </w:r>
    </w:p>
    <w:p w14:paraId="61748CC0" w14:textId="77777777" w:rsidR="00AD3DB2" w:rsidRDefault="00AD3DB2" w:rsidP="00AD3DB2">
      <w:pPr>
        <w:jc w:val="both"/>
      </w:pPr>
    </w:p>
    <w:p w14:paraId="5DAC7232" w14:textId="3BD96EFE" w:rsidR="002D3A2C" w:rsidRPr="005562BA" w:rsidRDefault="00AD3DB2" w:rsidP="00EF7E1C">
      <w:pPr>
        <w:pStyle w:val="ListParagraph"/>
        <w:numPr>
          <w:ilvl w:val="0"/>
          <w:numId w:val="16"/>
        </w:numPr>
        <w:jc w:val="both"/>
      </w:pPr>
      <w:r w:rsidRPr="005562BA">
        <w:t xml:space="preserve">ESS should demonstrate that the technology </w:t>
      </w:r>
      <w:r w:rsidR="00141DE8" w:rsidRPr="005562BA">
        <w:t xml:space="preserve">selection </w:t>
      </w:r>
      <w:r w:rsidRPr="005562BA">
        <w:t xml:space="preserve">for the fixed ODH </w:t>
      </w:r>
      <w:r w:rsidR="00F6135E" w:rsidRPr="005562BA">
        <w:t>monitors</w:t>
      </w:r>
      <w:r w:rsidRPr="005562BA">
        <w:t xml:space="preserve"> is </w:t>
      </w:r>
      <w:r w:rsidR="00141DE8" w:rsidRPr="005562BA">
        <w:t>fit-for-</w:t>
      </w:r>
      <w:r w:rsidR="00EF7E1C" w:rsidRPr="005562BA">
        <w:t>purpose. In particular, the s</w:t>
      </w:r>
      <w:r w:rsidR="00F6135E" w:rsidRPr="005562BA">
        <w:t>ensitivity to</w:t>
      </w:r>
      <w:r w:rsidR="00F463FA" w:rsidRPr="005562BA">
        <w:t xml:space="preserve"> dust collect</w:t>
      </w:r>
      <w:r w:rsidR="00403015" w:rsidRPr="005562BA">
        <w:t>ing</w:t>
      </w:r>
      <w:r w:rsidR="00F463FA" w:rsidRPr="005562BA">
        <w:t xml:space="preserve"> inside</w:t>
      </w:r>
      <w:r w:rsidR="00EF7E1C" w:rsidRPr="005562BA">
        <w:t xml:space="preserve"> the 2 mm sampling pipes</w:t>
      </w:r>
      <w:r w:rsidR="0045710E" w:rsidRPr="005562BA">
        <w:t>,</w:t>
      </w:r>
      <w:r w:rsidR="00EF7E1C" w:rsidRPr="005562BA">
        <w:t xml:space="preserve"> and </w:t>
      </w:r>
      <w:r w:rsidR="00141DE8" w:rsidRPr="005562BA">
        <w:t>the</w:t>
      </w:r>
      <w:r w:rsidR="00403015" w:rsidRPr="005562BA">
        <w:t xml:space="preserve"> ability of the</w:t>
      </w:r>
      <w:r w:rsidR="00141DE8" w:rsidRPr="005562BA">
        <w:t xml:space="preserve"> protective </w:t>
      </w:r>
      <w:r w:rsidR="00EF7E1C" w:rsidRPr="005562BA">
        <w:t>filters</w:t>
      </w:r>
      <w:r w:rsidR="00403015" w:rsidRPr="005562BA">
        <w:t xml:space="preserve"> to adequately deal with this</w:t>
      </w:r>
      <w:r w:rsidR="0045710E" w:rsidRPr="005562BA">
        <w:t>,</w:t>
      </w:r>
      <w:r w:rsidR="00141DE8" w:rsidRPr="005562BA">
        <w:t xml:space="preserve"> should be verified</w:t>
      </w:r>
      <w:r w:rsidR="00EF7E1C" w:rsidRPr="005562BA">
        <w:t xml:space="preserve">. </w:t>
      </w:r>
      <w:r w:rsidRPr="005562BA">
        <w:t xml:space="preserve">The maintenance </w:t>
      </w:r>
      <w:r w:rsidR="0045710E" w:rsidRPr="005562BA">
        <w:t xml:space="preserve">intervals </w:t>
      </w:r>
      <w:r w:rsidRPr="005562BA">
        <w:t>of the equipment need to be compatible with machine operations.</w:t>
      </w:r>
      <w:r w:rsidR="00EF7E1C" w:rsidRPr="005562BA">
        <w:t xml:space="preserve"> </w:t>
      </w:r>
    </w:p>
    <w:p w14:paraId="3D77BB7C" w14:textId="77777777" w:rsidR="00EF7E1C" w:rsidRDefault="00EF7E1C" w:rsidP="00EF7E1C">
      <w:pPr>
        <w:jc w:val="both"/>
      </w:pPr>
    </w:p>
    <w:p w14:paraId="74F98B39" w14:textId="2EF13962" w:rsidR="00047FD6" w:rsidRDefault="00F14D52" w:rsidP="00047FD6">
      <w:pPr>
        <w:pStyle w:val="ListParagraph"/>
        <w:numPr>
          <w:ilvl w:val="0"/>
          <w:numId w:val="16"/>
        </w:numPr>
        <w:jc w:val="both"/>
      </w:pPr>
      <w:r w:rsidRPr="005562BA">
        <w:t xml:space="preserve">ESS should </w:t>
      </w:r>
      <w:r w:rsidR="005D045D" w:rsidRPr="005562BA">
        <w:t xml:space="preserve">evaluate </w:t>
      </w:r>
      <w:r w:rsidR="006828A7" w:rsidRPr="005562BA">
        <w:t>the necessity of</w:t>
      </w:r>
      <w:r w:rsidR="00AC5D10" w:rsidRPr="005562BA">
        <w:t xml:space="preserve"> establishing a philosophy for the flashing lights including the aspect of not entering the ha</w:t>
      </w:r>
      <w:r w:rsidR="00403015" w:rsidRPr="005562BA">
        <w:t>zardous area (e.g. v</w:t>
      </w:r>
      <w:r w:rsidR="00AC5D10" w:rsidRPr="005562BA">
        <w:t>isible from every position in the hazardous area, at every entrance</w:t>
      </w:r>
      <w:r w:rsidR="00141DE8" w:rsidRPr="005562BA">
        <w:t>,</w:t>
      </w:r>
      <w:r w:rsidR="005562BA">
        <w:t xml:space="preserve"> etc.).</w:t>
      </w:r>
    </w:p>
    <w:p w14:paraId="4F5C9C9E" w14:textId="77777777" w:rsidR="005562BA" w:rsidRDefault="005562BA" w:rsidP="005562BA">
      <w:pPr>
        <w:jc w:val="both"/>
      </w:pPr>
    </w:p>
    <w:p w14:paraId="3D1689A7" w14:textId="77777777" w:rsidR="00047FD6" w:rsidRDefault="00047FD6" w:rsidP="002523DA">
      <w:pPr>
        <w:pStyle w:val="ListParagraph"/>
        <w:numPr>
          <w:ilvl w:val="0"/>
          <w:numId w:val="16"/>
        </w:numPr>
        <w:jc w:val="both"/>
      </w:pPr>
      <w:r>
        <w:t>ESS needs to clarify as soon as possible the alert procedure of the rescue team in the event of an ODH.</w:t>
      </w:r>
    </w:p>
    <w:p w14:paraId="65B777E4" w14:textId="77777777" w:rsidR="00047FD6" w:rsidRDefault="00047FD6" w:rsidP="00047FD6">
      <w:pPr>
        <w:jc w:val="both"/>
      </w:pPr>
    </w:p>
    <w:p w14:paraId="2CA18E79" w14:textId="34D8825E" w:rsidR="00047FD6" w:rsidRPr="005562BA" w:rsidRDefault="00047FD6" w:rsidP="00047FD6">
      <w:pPr>
        <w:pStyle w:val="ListParagraph"/>
        <w:numPr>
          <w:ilvl w:val="0"/>
          <w:numId w:val="16"/>
        </w:numPr>
        <w:jc w:val="both"/>
      </w:pPr>
      <w:r w:rsidRPr="005562BA">
        <w:t xml:space="preserve">ESS should align the ODH and </w:t>
      </w:r>
      <w:r w:rsidR="00787F87" w:rsidRPr="005562BA">
        <w:t>fire alarms and</w:t>
      </w:r>
      <w:r w:rsidR="005562BA">
        <w:t xml:space="preserve"> </w:t>
      </w:r>
      <w:r w:rsidR="0045710E" w:rsidRPr="005562BA">
        <w:t>flashing</w:t>
      </w:r>
      <w:r w:rsidR="00787F87" w:rsidRPr="005562BA">
        <w:t xml:space="preserve"> lights, and consider reducing the number of lights of the beam-off stations</w:t>
      </w:r>
      <w:r w:rsidRPr="005562BA">
        <w:t>.</w:t>
      </w:r>
    </w:p>
    <w:p w14:paraId="100BBF1B" w14:textId="77777777" w:rsidR="00CC1772" w:rsidRDefault="00CC1772" w:rsidP="00CC1772">
      <w:pPr>
        <w:jc w:val="both"/>
      </w:pPr>
    </w:p>
    <w:p w14:paraId="1C4B4E68" w14:textId="7BB68928" w:rsidR="00CC1772" w:rsidRPr="005562BA" w:rsidRDefault="00CC1772" w:rsidP="00047FD6">
      <w:pPr>
        <w:pStyle w:val="ListParagraph"/>
        <w:numPr>
          <w:ilvl w:val="0"/>
          <w:numId w:val="16"/>
        </w:numPr>
        <w:jc w:val="both"/>
      </w:pPr>
      <w:r w:rsidRPr="005562BA">
        <w:lastRenderedPageBreak/>
        <w:t>ESS should evaluate the necessity of triggering flashing lights close to the release point (typically for tunnels), which would guide people to move away from the detection point during an evacuation.</w:t>
      </w:r>
    </w:p>
    <w:p w14:paraId="089D52EA" w14:textId="77777777" w:rsidR="0069485B" w:rsidRDefault="0069485B" w:rsidP="0069485B">
      <w:pPr>
        <w:jc w:val="both"/>
      </w:pPr>
    </w:p>
    <w:p w14:paraId="22B15883" w14:textId="21E8E252" w:rsidR="0069485B" w:rsidRPr="005562BA" w:rsidRDefault="0069485B" w:rsidP="00047FD6">
      <w:pPr>
        <w:pStyle w:val="ListParagraph"/>
        <w:numPr>
          <w:ilvl w:val="0"/>
          <w:numId w:val="16"/>
        </w:numPr>
        <w:jc w:val="both"/>
      </w:pPr>
      <w:r w:rsidRPr="005562BA">
        <w:t>ESS should develop a strategy for evacuatio</w:t>
      </w:r>
      <w:r w:rsidR="00F6135E" w:rsidRPr="005562BA">
        <w:t>n alarms if</w:t>
      </w:r>
      <w:r w:rsidRPr="005562BA">
        <w:t xml:space="preserve"> local legislation </w:t>
      </w:r>
      <w:r w:rsidR="00F6135E" w:rsidRPr="005562BA">
        <w:t xml:space="preserve">is </w:t>
      </w:r>
      <w:r w:rsidRPr="005562BA">
        <w:t>lacking (sound pattern, sound levels</w:t>
      </w:r>
      <w:r w:rsidR="00403015" w:rsidRPr="005562BA">
        <w:t>,</w:t>
      </w:r>
      <w:r w:rsidRPr="005562BA">
        <w:t xml:space="preserve"> etc.).</w:t>
      </w:r>
    </w:p>
    <w:p w14:paraId="4CE06F37" w14:textId="77777777" w:rsidR="00B9711D" w:rsidRDefault="00B9711D" w:rsidP="00B9711D">
      <w:pPr>
        <w:jc w:val="both"/>
      </w:pPr>
    </w:p>
    <w:p w14:paraId="674DCC0E" w14:textId="3B73074C" w:rsidR="00B9711D" w:rsidRPr="005562BA" w:rsidRDefault="00B9711D" w:rsidP="00B9711D">
      <w:pPr>
        <w:pStyle w:val="ListParagraph"/>
        <w:numPr>
          <w:ilvl w:val="0"/>
          <w:numId w:val="16"/>
        </w:numPr>
        <w:jc w:val="both"/>
      </w:pPr>
      <w:r w:rsidRPr="005562BA">
        <w:t xml:space="preserve">ESS should also consider implementing evacuation push buttons </w:t>
      </w:r>
      <w:r w:rsidR="00ED717A" w:rsidRPr="005562BA">
        <w:t>(</w:t>
      </w:r>
      <w:r w:rsidR="00403015" w:rsidRPr="005562BA">
        <w:t>‘</w:t>
      </w:r>
      <w:r w:rsidR="00ED717A" w:rsidRPr="005562BA">
        <w:t>break glass</w:t>
      </w:r>
      <w:r w:rsidR="00403015" w:rsidRPr="005562BA">
        <w:t>’</w:t>
      </w:r>
      <w:r w:rsidR="00ED717A" w:rsidRPr="005562BA">
        <w:t xml:space="preserve">) </w:t>
      </w:r>
      <w:r w:rsidRPr="005562BA">
        <w:t>in the accelerator tunnel in order to manually trigger the evacuation in case of an ODH event</w:t>
      </w:r>
      <w:r w:rsidR="0049365E" w:rsidRPr="005562BA">
        <w:t>, fire</w:t>
      </w:r>
      <w:r w:rsidR="00141DE8" w:rsidRPr="005562BA">
        <w:t>,</w:t>
      </w:r>
      <w:r w:rsidR="0049365E" w:rsidRPr="005562BA">
        <w:t xml:space="preserve"> etc</w:t>
      </w:r>
      <w:r w:rsidRPr="005562BA">
        <w:t>.</w:t>
      </w:r>
    </w:p>
    <w:p w14:paraId="4EED4CD8" w14:textId="77777777" w:rsidR="00047FD6" w:rsidRDefault="00047FD6" w:rsidP="00047FD6">
      <w:pPr>
        <w:jc w:val="both"/>
      </w:pPr>
    </w:p>
    <w:p w14:paraId="2E3D0618" w14:textId="24BAA43B" w:rsidR="00047FD6" w:rsidRPr="005562BA" w:rsidRDefault="00047FD6" w:rsidP="00047FD6">
      <w:pPr>
        <w:pStyle w:val="ListParagraph"/>
        <w:numPr>
          <w:ilvl w:val="0"/>
          <w:numId w:val="16"/>
        </w:numPr>
        <w:jc w:val="both"/>
      </w:pPr>
      <w:r w:rsidRPr="005562BA">
        <w:t xml:space="preserve">ESS should </w:t>
      </w:r>
      <w:r w:rsidR="00CF2A50" w:rsidRPr="005562BA">
        <w:t xml:space="preserve">evaluate the </w:t>
      </w:r>
      <w:r w:rsidR="00332D67" w:rsidRPr="005562BA">
        <w:t>necessity of a p</w:t>
      </w:r>
      <w:r w:rsidR="00ED717A" w:rsidRPr="005562BA">
        <w:t>olicy</w:t>
      </w:r>
      <w:r w:rsidR="00332D67" w:rsidRPr="005562BA">
        <w:t xml:space="preserve"> </w:t>
      </w:r>
      <w:r w:rsidR="00CF2A50" w:rsidRPr="005562BA">
        <w:t>f</w:t>
      </w:r>
      <w:r w:rsidR="00332D67" w:rsidRPr="005562BA">
        <w:t>or</w:t>
      </w:r>
      <w:r w:rsidR="00CF2A50" w:rsidRPr="005562BA">
        <w:t xml:space="preserve"> </w:t>
      </w:r>
      <w:r w:rsidRPr="005562BA">
        <w:t xml:space="preserve">evacuating </w:t>
      </w:r>
      <w:r w:rsidR="00CF2A50" w:rsidRPr="005562BA">
        <w:t xml:space="preserve">adjacent areas and </w:t>
      </w:r>
      <w:r w:rsidRPr="005562BA">
        <w:t>building</w:t>
      </w:r>
      <w:r w:rsidR="00CF2A50" w:rsidRPr="005562BA">
        <w:t>s</w:t>
      </w:r>
      <w:r w:rsidRPr="005562BA">
        <w:t xml:space="preserve"> if an ODH event occurs</w:t>
      </w:r>
      <w:r w:rsidR="005562BA">
        <w:t xml:space="preserve"> </w:t>
      </w:r>
      <w:r w:rsidR="00332D67" w:rsidRPr="005562BA">
        <w:t>(</w:t>
      </w:r>
      <w:r w:rsidR="00403015" w:rsidRPr="005562BA">
        <w:t xml:space="preserve">e.g. </w:t>
      </w:r>
      <w:r w:rsidR="00332D67" w:rsidRPr="005562BA">
        <w:t>case by case following a Risk Asses</w:t>
      </w:r>
      <w:r w:rsidR="005562BA">
        <w:t>sment, systematically or other)</w:t>
      </w:r>
      <w:r w:rsidRPr="005562BA">
        <w:t>. The ODH action matrix should also be updated accordingly.</w:t>
      </w:r>
    </w:p>
    <w:p w14:paraId="58B6C940" w14:textId="77777777" w:rsidR="00047FD6" w:rsidRDefault="00047FD6" w:rsidP="00047FD6">
      <w:pPr>
        <w:jc w:val="both"/>
      </w:pPr>
    </w:p>
    <w:p w14:paraId="2A1D6BB9" w14:textId="7016113F" w:rsidR="00047FD6" w:rsidRDefault="00047FD6" w:rsidP="00047FD6">
      <w:pPr>
        <w:pStyle w:val="ListParagraph"/>
        <w:numPr>
          <w:ilvl w:val="0"/>
          <w:numId w:val="16"/>
        </w:numPr>
        <w:jc w:val="both"/>
      </w:pPr>
      <w:r w:rsidRPr="005562BA">
        <w:t xml:space="preserve">ESS should </w:t>
      </w:r>
      <w:r w:rsidR="006828A7" w:rsidRPr="005562BA">
        <w:t xml:space="preserve">evaluate the </w:t>
      </w:r>
      <w:r w:rsidR="00F6135E" w:rsidRPr="005562BA">
        <w:t xml:space="preserve">required detection time for </w:t>
      </w:r>
      <w:r w:rsidR="005562BA">
        <w:t>the ODH monitors.</w:t>
      </w:r>
    </w:p>
    <w:p w14:paraId="588E8F23" w14:textId="77777777" w:rsidR="005562BA" w:rsidRDefault="005562BA" w:rsidP="005562BA">
      <w:pPr>
        <w:jc w:val="both"/>
      </w:pPr>
    </w:p>
    <w:p w14:paraId="65F9609E" w14:textId="7649B34D" w:rsidR="00047FD6" w:rsidRDefault="00047FD6" w:rsidP="00047FD6">
      <w:pPr>
        <w:pStyle w:val="ListParagraph"/>
        <w:numPr>
          <w:ilvl w:val="0"/>
          <w:numId w:val="16"/>
        </w:numPr>
        <w:jc w:val="both"/>
      </w:pPr>
      <w:r>
        <w:t xml:space="preserve">ESS should re-evaluate the needs for back-up generators (UPS) for oxygen monitors as well as </w:t>
      </w:r>
      <w:r w:rsidR="00403015" w:rsidRPr="005562BA">
        <w:t>flashing</w:t>
      </w:r>
      <w:r>
        <w:t xml:space="preserve"> lights, sirens and beam-off stations in a</w:t>
      </w:r>
      <w:r w:rsidR="00F14D52">
        <w:t>ll accelerator buildings as one-</w:t>
      </w:r>
      <w:r>
        <w:t>hour back-up might not be sufficient from a safety perspective.</w:t>
      </w:r>
    </w:p>
    <w:p w14:paraId="2AFC6BBC" w14:textId="77777777" w:rsidR="00047FD6" w:rsidRDefault="00047FD6" w:rsidP="00047FD6">
      <w:pPr>
        <w:jc w:val="both"/>
      </w:pPr>
    </w:p>
    <w:p w14:paraId="2C5E81EB" w14:textId="44AF1D99" w:rsidR="00047FD6" w:rsidRPr="005562BA" w:rsidRDefault="00047FD6" w:rsidP="00047FD6">
      <w:pPr>
        <w:pStyle w:val="ListParagraph"/>
        <w:numPr>
          <w:ilvl w:val="0"/>
          <w:numId w:val="16"/>
        </w:numPr>
        <w:jc w:val="both"/>
      </w:pPr>
      <w:r w:rsidRPr="005562BA">
        <w:t xml:space="preserve">ESS should evaluate the necessity for keeping </w:t>
      </w:r>
      <w:r w:rsidR="00A05D83" w:rsidRPr="005562BA">
        <w:t>trends/</w:t>
      </w:r>
      <w:r w:rsidRPr="005562BA">
        <w:t xml:space="preserve">records of the data from the oxygen monitors at ESS, as it might be useful </w:t>
      </w:r>
      <w:r w:rsidR="00A05D83" w:rsidRPr="005562BA">
        <w:t>for guiding people in emergency situations (control room, intervention, crisis management team</w:t>
      </w:r>
      <w:r w:rsidR="00141DE8" w:rsidRPr="005562BA">
        <w:t>,</w:t>
      </w:r>
      <w:r w:rsidR="00A05D83" w:rsidRPr="005562BA">
        <w:t xml:space="preserve"> etc.) as well as </w:t>
      </w:r>
      <w:r w:rsidRPr="005562BA">
        <w:t>post-mortem to understand causes of incident (e.g. location and duration of leaks).</w:t>
      </w:r>
    </w:p>
    <w:p w14:paraId="3AC9F747" w14:textId="77777777" w:rsidR="006828A7" w:rsidRDefault="006828A7" w:rsidP="006828A7">
      <w:pPr>
        <w:jc w:val="both"/>
      </w:pPr>
    </w:p>
    <w:p w14:paraId="54BB9181" w14:textId="5AAC966E" w:rsidR="006828A7" w:rsidRPr="005562BA" w:rsidRDefault="006828A7" w:rsidP="00047FD6">
      <w:pPr>
        <w:pStyle w:val="ListParagraph"/>
        <w:numPr>
          <w:ilvl w:val="0"/>
          <w:numId w:val="16"/>
        </w:numPr>
        <w:jc w:val="both"/>
      </w:pPr>
      <w:r w:rsidRPr="005562BA">
        <w:t xml:space="preserve">ESS should evaluate </w:t>
      </w:r>
      <w:r w:rsidR="00343464" w:rsidRPr="005562BA">
        <w:t>the necessity of a confined space policy (classification</w:t>
      </w:r>
      <w:r w:rsidR="00ED717A" w:rsidRPr="005562BA">
        <w:t>, safety precautions</w:t>
      </w:r>
      <w:r w:rsidR="00141DE8" w:rsidRPr="005562BA">
        <w:t>, training requirements, emergency procedures,</w:t>
      </w:r>
      <w:r w:rsidR="00ED717A" w:rsidRPr="005562BA">
        <w:t xml:space="preserve"> etc.).</w:t>
      </w:r>
    </w:p>
    <w:p w14:paraId="3B3088CB" w14:textId="77777777" w:rsidR="00047FD6" w:rsidRPr="00047FD6" w:rsidRDefault="00047FD6" w:rsidP="00047FD6">
      <w:pPr>
        <w:jc w:val="both"/>
      </w:pPr>
    </w:p>
    <w:p w14:paraId="271E7B37" w14:textId="52B0E5B6" w:rsidR="00362DBE" w:rsidRDefault="00D64662" w:rsidP="00D35A81">
      <w:pPr>
        <w:jc w:val="right"/>
        <w:rPr>
          <w:szCs w:val="22"/>
        </w:rPr>
      </w:pPr>
      <w:r>
        <w:rPr>
          <w:szCs w:val="22"/>
        </w:rPr>
        <w:t>Report prepared by the review committee</w:t>
      </w:r>
      <w:r w:rsidR="00047FD6">
        <w:rPr>
          <w:szCs w:val="22"/>
        </w:rPr>
        <w:t>, 18 September</w:t>
      </w:r>
      <w:r w:rsidR="00362DBE">
        <w:rPr>
          <w:szCs w:val="22"/>
        </w:rPr>
        <w:t xml:space="preserve"> 2016.</w:t>
      </w:r>
    </w:p>
    <w:p w14:paraId="405270CD" w14:textId="35BE3D98" w:rsidR="00BF0877" w:rsidRDefault="00BF0877">
      <w:pPr>
        <w:rPr>
          <w:lang w:val="en-AU"/>
        </w:rPr>
      </w:pPr>
    </w:p>
    <w:p w14:paraId="6A50C19E" w14:textId="77777777" w:rsidR="005562BA" w:rsidRDefault="005562BA">
      <w:pPr>
        <w:rPr>
          <w:lang w:val="en-AU"/>
        </w:rPr>
      </w:pPr>
      <w:r>
        <w:rPr>
          <w:lang w:val="en-AU"/>
        </w:rPr>
        <w:br w:type="page"/>
      </w:r>
    </w:p>
    <w:p w14:paraId="1B75BC05" w14:textId="04707BF9" w:rsidR="007A78DD" w:rsidRPr="00756E66" w:rsidRDefault="007A78DD" w:rsidP="007A78DD">
      <w:pPr>
        <w:jc w:val="center"/>
        <w:rPr>
          <w:lang w:val="en-AU"/>
        </w:rPr>
      </w:pPr>
      <w:r w:rsidRPr="00756E66">
        <w:rPr>
          <w:lang w:val="en-AU"/>
        </w:rPr>
        <w:lastRenderedPageBreak/>
        <w:t xml:space="preserve">Appendix </w:t>
      </w:r>
      <w:r>
        <w:rPr>
          <w:lang w:val="en-AU"/>
        </w:rPr>
        <w:t>1</w:t>
      </w:r>
    </w:p>
    <w:p w14:paraId="39DCE1FF" w14:textId="30CD2971" w:rsidR="007A78DD" w:rsidRDefault="007A78DD" w:rsidP="007A78DD">
      <w:pPr>
        <w:jc w:val="center"/>
        <w:rPr>
          <w:szCs w:val="22"/>
        </w:rPr>
      </w:pPr>
      <w:r>
        <w:rPr>
          <w:b/>
          <w:lang w:val="en-AU"/>
        </w:rPr>
        <w:t>Documentation relevant to the safety review</w:t>
      </w:r>
    </w:p>
    <w:p w14:paraId="69D6D21E" w14:textId="77777777" w:rsidR="007A78DD" w:rsidRPr="00B33D5E" w:rsidRDefault="007A78DD" w:rsidP="002523DA">
      <w:pPr>
        <w:rPr>
          <w:szCs w:val="22"/>
        </w:rPr>
      </w:pPr>
    </w:p>
    <w:p w14:paraId="2A7418BC" w14:textId="28872CBB" w:rsidR="00434A7E" w:rsidRPr="00434A7E" w:rsidRDefault="00D94ABC" w:rsidP="00193579">
      <w:pPr>
        <w:pStyle w:val="ListParagraph"/>
        <w:numPr>
          <w:ilvl w:val="0"/>
          <w:numId w:val="3"/>
        </w:numPr>
        <w:spacing w:before="120" w:after="100" w:afterAutospacing="1"/>
        <w:contextualSpacing w:val="0"/>
        <w:rPr>
          <w:sz w:val="24"/>
          <w:szCs w:val="24"/>
        </w:rPr>
      </w:pPr>
      <w:r>
        <w:rPr>
          <w:sz w:val="24"/>
          <w:szCs w:val="24"/>
        </w:rPr>
        <w:t>GENERAL</w:t>
      </w:r>
      <w:r w:rsidR="003801B1">
        <w:rPr>
          <w:sz w:val="24"/>
          <w:szCs w:val="24"/>
        </w:rPr>
        <w:t xml:space="preserve"> ABOUT THIS SAFETY REVIEW</w:t>
      </w:r>
    </w:p>
    <w:p w14:paraId="2C31B18E" w14:textId="13386727" w:rsidR="0031497F" w:rsidRDefault="00434A7E" w:rsidP="00193579">
      <w:pPr>
        <w:pStyle w:val="ListParagraph"/>
        <w:numPr>
          <w:ilvl w:val="1"/>
          <w:numId w:val="3"/>
        </w:numPr>
        <w:spacing w:before="120" w:after="100" w:afterAutospacing="1"/>
        <w:contextualSpacing w:val="0"/>
        <w:rPr>
          <w:sz w:val="24"/>
          <w:szCs w:val="24"/>
        </w:rPr>
      </w:pPr>
      <w:r>
        <w:rPr>
          <w:sz w:val="24"/>
          <w:szCs w:val="24"/>
        </w:rPr>
        <w:t>Purpose</w:t>
      </w:r>
    </w:p>
    <w:p w14:paraId="045CA6A5" w14:textId="77777777" w:rsidR="007E3EEE" w:rsidRDefault="007E3EEE" w:rsidP="007E3EEE">
      <w:pPr>
        <w:jc w:val="both"/>
      </w:pPr>
      <w:r>
        <w:t>The main objective of this ODH Safety Review is to evaluate the control measures taken against personnel’s exposure to Oxygen Deficiency Hazard (ODH). The committee will review the ODH assessments as well as the technical, organisational and administrative measure foreseen for the following areas based on the deliverables and presentations given during that review:</w:t>
      </w:r>
    </w:p>
    <w:p w14:paraId="7171C8D4" w14:textId="77777777" w:rsidR="007E3EEE" w:rsidRDefault="007E3EEE" w:rsidP="007E3EEE">
      <w:pPr>
        <w:jc w:val="both"/>
        <w:rPr>
          <w:szCs w:val="22"/>
        </w:rPr>
      </w:pPr>
    </w:p>
    <w:p w14:paraId="35325265" w14:textId="77777777" w:rsidR="007E3EEE" w:rsidRPr="00D83254" w:rsidRDefault="007E3EEE" w:rsidP="007E3EEE">
      <w:pPr>
        <w:pStyle w:val="ListParagraph"/>
        <w:numPr>
          <w:ilvl w:val="0"/>
          <w:numId w:val="18"/>
        </w:numPr>
        <w:jc w:val="both"/>
      </w:pPr>
      <w:r w:rsidRPr="00D83254">
        <w:t>Helium Compressor Building (HCB)</w:t>
      </w:r>
      <w:r>
        <w:t xml:space="preserve"> including </w:t>
      </w:r>
      <w:r w:rsidRPr="00D83254">
        <w:t>ACCP Hall (ACH)</w:t>
      </w:r>
      <w:r>
        <w:t xml:space="preserve">, </w:t>
      </w:r>
      <w:r w:rsidRPr="00D83254">
        <w:t>TMCP Hall (TCH)</w:t>
      </w:r>
      <w:r>
        <w:t xml:space="preserve"> and HP Gas Storage (HPGS).</w:t>
      </w:r>
    </w:p>
    <w:p w14:paraId="668FBD63" w14:textId="77777777" w:rsidR="007E3EEE" w:rsidRPr="00D83254" w:rsidRDefault="007E3EEE" w:rsidP="007E3EEE">
      <w:pPr>
        <w:pStyle w:val="ListParagraph"/>
        <w:numPr>
          <w:ilvl w:val="0"/>
          <w:numId w:val="18"/>
        </w:numPr>
        <w:jc w:val="both"/>
      </w:pPr>
      <w:r w:rsidRPr="00D83254">
        <w:t>CTL Gallery (CTLG)</w:t>
      </w:r>
      <w:r>
        <w:t>.</w:t>
      </w:r>
    </w:p>
    <w:p w14:paraId="336170DB" w14:textId="77777777" w:rsidR="007E3EEE" w:rsidRPr="00D83254" w:rsidRDefault="007E3EEE" w:rsidP="007E3EEE">
      <w:pPr>
        <w:pStyle w:val="ListParagraph"/>
        <w:numPr>
          <w:ilvl w:val="0"/>
          <w:numId w:val="18"/>
        </w:numPr>
        <w:jc w:val="both"/>
      </w:pPr>
      <w:proofErr w:type="spellStart"/>
      <w:r w:rsidRPr="00D83254">
        <w:t>Coldbox</w:t>
      </w:r>
      <w:proofErr w:type="spellEnd"/>
      <w:r w:rsidRPr="00D83254">
        <w:t xml:space="preserve"> Building (CXB)</w:t>
      </w:r>
      <w:r>
        <w:t>.</w:t>
      </w:r>
    </w:p>
    <w:p w14:paraId="3C335EFF" w14:textId="77777777" w:rsidR="007E3EEE" w:rsidRPr="00D83254" w:rsidRDefault="007E3EEE" w:rsidP="007E3EEE">
      <w:pPr>
        <w:pStyle w:val="ListParagraph"/>
        <w:numPr>
          <w:ilvl w:val="0"/>
          <w:numId w:val="18"/>
        </w:numPr>
        <w:jc w:val="both"/>
      </w:pPr>
      <w:r w:rsidRPr="00D83254">
        <w:t>Gallery Technical Area (GTA)</w:t>
      </w:r>
      <w:r>
        <w:t xml:space="preserve"> including the </w:t>
      </w:r>
      <w:proofErr w:type="spellStart"/>
      <w:r>
        <w:t>cryomodule</w:t>
      </w:r>
      <w:proofErr w:type="spellEnd"/>
      <w:r>
        <w:t xml:space="preserve"> Test Stand (TS2).</w:t>
      </w:r>
    </w:p>
    <w:p w14:paraId="19D02386" w14:textId="77777777" w:rsidR="007E3EEE" w:rsidRPr="00D83254" w:rsidRDefault="007E3EEE" w:rsidP="007E3EEE">
      <w:pPr>
        <w:pStyle w:val="ListParagraph"/>
        <w:numPr>
          <w:ilvl w:val="0"/>
          <w:numId w:val="18"/>
        </w:numPr>
        <w:jc w:val="both"/>
      </w:pPr>
      <w:r w:rsidRPr="00D83254">
        <w:t>Accelerator Tunnel (AT)</w:t>
      </w:r>
      <w:r>
        <w:t>.</w:t>
      </w:r>
    </w:p>
    <w:p w14:paraId="57E84101" w14:textId="68969430" w:rsidR="00B72454" w:rsidRDefault="00B72454" w:rsidP="00205ECE">
      <w:pPr>
        <w:spacing w:before="120" w:after="100" w:afterAutospacing="1"/>
        <w:rPr>
          <w:szCs w:val="22"/>
        </w:rPr>
      </w:pPr>
      <w:r>
        <w:rPr>
          <w:szCs w:val="22"/>
        </w:rPr>
        <w:t xml:space="preserve">The members of the review committee can be found in </w:t>
      </w:r>
      <w:r w:rsidR="00D64662">
        <w:rPr>
          <w:szCs w:val="22"/>
        </w:rPr>
        <w:t>Appendix 2</w:t>
      </w:r>
      <w:r>
        <w:rPr>
          <w:szCs w:val="22"/>
        </w:rPr>
        <w:t>.</w:t>
      </w:r>
    </w:p>
    <w:p w14:paraId="31E0DBC7" w14:textId="4E7EDF18" w:rsidR="00205ECE" w:rsidRPr="00205ECE" w:rsidRDefault="00434A7E" w:rsidP="00193579">
      <w:pPr>
        <w:pStyle w:val="ListParagraph"/>
        <w:numPr>
          <w:ilvl w:val="1"/>
          <w:numId w:val="3"/>
        </w:numPr>
        <w:spacing w:before="120" w:after="100" w:afterAutospacing="1"/>
        <w:contextualSpacing w:val="0"/>
        <w:rPr>
          <w:sz w:val="24"/>
          <w:szCs w:val="24"/>
        </w:rPr>
      </w:pPr>
      <w:r>
        <w:rPr>
          <w:sz w:val="24"/>
          <w:szCs w:val="24"/>
        </w:rPr>
        <w:t>Charge</w:t>
      </w:r>
    </w:p>
    <w:p w14:paraId="291F7E7D" w14:textId="77777777" w:rsidR="007E3EEE" w:rsidRPr="007B2818" w:rsidRDefault="007E3EEE" w:rsidP="007E3EEE">
      <w:pPr>
        <w:jc w:val="both"/>
        <w:rPr>
          <w:szCs w:val="22"/>
        </w:rPr>
      </w:pPr>
      <w:r>
        <w:rPr>
          <w:szCs w:val="22"/>
        </w:rPr>
        <w:t>Based on the deliverables listed in Appendix 1 and presentations given during the ODH Safety Review, t</w:t>
      </w:r>
      <w:r w:rsidRPr="007B2818">
        <w:rPr>
          <w:szCs w:val="22"/>
        </w:rPr>
        <w:t xml:space="preserve">he </w:t>
      </w:r>
      <w:r>
        <w:rPr>
          <w:szCs w:val="22"/>
        </w:rPr>
        <w:t>Review C</w:t>
      </w:r>
      <w:r w:rsidRPr="007B2818">
        <w:rPr>
          <w:szCs w:val="22"/>
        </w:rPr>
        <w:t>ommittee is asked to:</w:t>
      </w:r>
    </w:p>
    <w:p w14:paraId="38444F1D" w14:textId="77777777" w:rsidR="007E3EEE" w:rsidRDefault="007E3EEE" w:rsidP="007E3EEE">
      <w:pPr>
        <w:jc w:val="both"/>
      </w:pPr>
    </w:p>
    <w:p w14:paraId="2F9BCCE0" w14:textId="77777777" w:rsidR="007E3EEE" w:rsidRDefault="007E3EEE" w:rsidP="007E3EEE">
      <w:pPr>
        <w:pStyle w:val="ListParagraph"/>
        <w:numPr>
          <w:ilvl w:val="0"/>
          <w:numId w:val="1"/>
        </w:numPr>
        <w:ind w:left="424"/>
        <w:jc w:val="both"/>
      </w:pPr>
      <w:r w:rsidRPr="003951FB">
        <w:t>Review the relevancy of the failure scenarios considered for the ODH study</w:t>
      </w:r>
    </w:p>
    <w:p w14:paraId="070F6FD7" w14:textId="77777777" w:rsidR="007E3EEE" w:rsidRPr="003951FB" w:rsidRDefault="007E3EEE" w:rsidP="007E3EEE">
      <w:pPr>
        <w:jc w:val="both"/>
      </w:pPr>
    </w:p>
    <w:p w14:paraId="76424300" w14:textId="77777777" w:rsidR="007E3EEE" w:rsidRDefault="007E3EEE" w:rsidP="007E3EEE">
      <w:pPr>
        <w:pStyle w:val="ListParagraph"/>
        <w:numPr>
          <w:ilvl w:val="0"/>
          <w:numId w:val="1"/>
        </w:numPr>
        <w:ind w:left="424"/>
        <w:jc w:val="both"/>
      </w:pPr>
      <w:r w:rsidRPr="003951FB">
        <w:t>Review the strategy and layout of the ODH monitoring system</w:t>
      </w:r>
    </w:p>
    <w:p w14:paraId="6711442B" w14:textId="77777777" w:rsidR="007E3EEE" w:rsidRPr="003951FB" w:rsidRDefault="007E3EEE" w:rsidP="007E3EEE">
      <w:pPr>
        <w:jc w:val="both"/>
      </w:pPr>
    </w:p>
    <w:p w14:paraId="1C71187D" w14:textId="77777777" w:rsidR="007E3EEE" w:rsidRDefault="007E3EEE" w:rsidP="007E3EEE">
      <w:pPr>
        <w:pStyle w:val="ListParagraph"/>
        <w:numPr>
          <w:ilvl w:val="0"/>
          <w:numId w:val="1"/>
        </w:numPr>
        <w:ind w:left="424"/>
        <w:jc w:val="both"/>
      </w:pPr>
      <w:r w:rsidRPr="003951FB">
        <w:t>Review the relevancy of the ODH calculation model chosen for the study</w:t>
      </w:r>
    </w:p>
    <w:p w14:paraId="39C53858" w14:textId="77777777" w:rsidR="007E3EEE" w:rsidRPr="003951FB" w:rsidRDefault="007E3EEE" w:rsidP="007E3EEE">
      <w:pPr>
        <w:jc w:val="both"/>
      </w:pPr>
    </w:p>
    <w:p w14:paraId="5E0F6601" w14:textId="77777777" w:rsidR="007E3EEE" w:rsidRDefault="007E3EEE" w:rsidP="007E3EEE">
      <w:pPr>
        <w:pStyle w:val="ListParagraph"/>
        <w:numPr>
          <w:ilvl w:val="0"/>
          <w:numId w:val="1"/>
        </w:numPr>
        <w:ind w:left="424"/>
        <w:jc w:val="both"/>
      </w:pPr>
      <w:r w:rsidRPr="003951FB">
        <w:t>Advice on control measure</w:t>
      </w:r>
      <w:r>
        <w:t>s to be put in place to guarantee</w:t>
      </w:r>
      <w:r w:rsidRPr="003951FB">
        <w:t xml:space="preserve"> the safety of the activity/equipment/installation</w:t>
      </w:r>
    </w:p>
    <w:p w14:paraId="0FC90CA2" w14:textId="77777777" w:rsidR="007E3EEE" w:rsidRPr="003951FB" w:rsidRDefault="007E3EEE" w:rsidP="007E3EEE">
      <w:pPr>
        <w:jc w:val="both"/>
      </w:pPr>
    </w:p>
    <w:p w14:paraId="18AC3750" w14:textId="1767AAF6" w:rsidR="00D64662" w:rsidRDefault="007E3EEE" w:rsidP="00224430">
      <w:pPr>
        <w:pStyle w:val="ListParagraph"/>
        <w:numPr>
          <w:ilvl w:val="0"/>
          <w:numId w:val="1"/>
        </w:numPr>
        <w:ind w:left="424"/>
        <w:jc w:val="both"/>
      </w:pPr>
      <w:r w:rsidRPr="003951FB">
        <w:t xml:space="preserve">Provide </w:t>
      </w:r>
      <w:r>
        <w:t xml:space="preserve">a formal recommendation on whether the </w:t>
      </w:r>
      <w:r w:rsidRPr="003951FB">
        <w:t xml:space="preserve">ODH monitoring system </w:t>
      </w:r>
      <w:r>
        <w:t>should proceed to</w:t>
      </w:r>
      <w:r w:rsidRPr="003951FB">
        <w:t xml:space="preserve"> procurement and installation phases</w:t>
      </w:r>
    </w:p>
    <w:p w14:paraId="7F165A68" w14:textId="77777777" w:rsidR="007E3EEE" w:rsidRPr="007E3EEE" w:rsidRDefault="007E3EEE" w:rsidP="007E3EEE">
      <w:pPr>
        <w:jc w:val="both"/>
      </w:pPr>
    </w:p>
    <w:p w14:paraId="5BCBEB65" w14:textId="77777777" w:rsidR="00224430" w:rsidRDefault="00224430" w:rsidP="00224430">
      <w:pPr>
        <w:pStyle w:val="ListParagraph"/>
        <w:numPr>
          <w:ilvl w:val="1"/>
          <w:numId w:val="3"/>
        </w:numPr>
        <w:spacing w:before="120" w:after="100" w:afterAutospacing="1"/>
        <w:contextualSpacing w:val="0"/>
        <w:rPr>
          <w:sz w:val="24"/>
          <w:szCs w:val="24"/>
        </w:rPr>
      </w:pPr>
      <w:r>
        <w:rPr>
          <w:sz w:val="24"/>
          <w:szCs w:val="24"/>
        </w:rPr>
        <w:t>Supporting information</w:t>
      </w:r>
    </w:p>
    <w:p w14:paraId="3912718F" w14:textId="2BEDCDDE" w:rsidR="00224430" w:rsidRDefault="00224430" w:rsidP="00224430">
      <w:pPr>
        <w:rPr>
          <w:rStyle w:val="Hyperlink"/>
          <w:rFonts w:cs="Tahoma"/>
          <w:color w:val="auto"/>
          <w:u w:val="none"/>
        </w:rPr>
      </w:pPr>
      <w:r w:rsidRPr="00FF7CA7">
        <w:rPr>
          <w:rFonts w:cs="Tahoma"/>
          <w:szCs w:val="22"/>
        </w:rPr>
        <w:t xml:space="preserve">The review committee has received the following </w:t>
      </w:r>
      <w:r w:rsidR="00E53A26" w:rsidRPr="00FF7CA7">
        <w:rPr>
          <w:rFonts w:cs="Tahoma"/>
          <w:szCs w:val="22"/>
        </w:rPr>
        <w:t>information that</w:t>
      </w:r>
      <w:r w:rsidRPr="00FF7CA7">
        <w:rPr>
          <w:rFonts w:cs="Tahoma"/>
          <w:szCs w:val="22"/>
        </w:rPr>
        <w:t xml:space="preserve"> can be found </w:t>
      </w:r>
      <w:r w:rsidR="00E53A26">
        <w:rPr>
          <w:rFonts w:cs="Tahoma"/>
          <w:szCs w:val="22"/>
        </w:rPr>
        <w:t>on</w:t>
      </w:r>
      <w:r w:rsidR="007E3EEE">
        <w:t xml:space="preserve"> </w:t>
      </w:r>
      <w:hyperlink r:id="rId9" w:history="1">
        <w:r w:rsidR="007E3EEE" w:rsidRPr="00EF73B5">
          <w:rPr>
            <w:rStyle w:val="Hyperlink"/>
          </w:rPr>
          <w:t>https://indico.esss.lu.se/event/625/</w:t>
        </w:r>
      </w:hyperlink>
      <w:r w:rsidR="00B72454">
        <w:rPr>
          <w:rStyle w:val="Hyperlink"/>
          <w:rFonts w:cs="Tahoma"/>
          <w:color w:val="auto"/>
          <w:u w:val="none"/>
        </w:rPr>
        <w:t xml:space="preserve">: </w:t>
      </w:r>
    </w:p>
    <w:p w14:paraId="51F78357" w14:textId="77777777" w:rsidR="00B72454" w:rsidRDefault="00B72454" w:rsidP="00224430">
      <w:pPr>
        <w:rPr>
          <w:rStyle w:val="Hyperlink"/>
          <w:rFonts w:cs="Tahoma"/>
          <w:color w:val="auto"/>
          <w:u w:val="none"/>
        </w:rPr>
      </w:pPr>
    </w:p>
    <w:p w14:paraId="27C68C90" w14:textId="77777777" w:rsidR="007E3EEE" w:rsidRDefault="007E3EEE" w:rsidP="007E3EEE">
      <w:pPr>
        <w:pStyle w:val="ListParagraph"/>
        <w:numPr>
          <w:ilvl w:val="0"/>
          <w:numId w:val="2"/>
        </w:numPr>
        <w:jc w:val="both"/>
      </w:pPr>
      <w:r>
        <w:t xml:space="preserve">The </w:t>
      </w:r>
      <w:r w:rsidRPr="009B754F">
        <w:t xml:space="preserve">ODH assessment report of the areas housing </w:t>
      </w:r>
      <w:proofErr w:type="spellStart"/>
      <w:r w:rsidRPr="009B754F">
        <w:t>asphyxiant</w:t>
      </w:r>
      <w:proofErr w:type="spellEnd"/>
      <w:r w:rsidRPr="009B754F">
        <w:t xml:space="preserve"> fluids.</w:t>
      </w:r>
    </w:p>
    <w:p w14:paraId="070B3B8B" w14:textId="77777777" w:rsidR="007E3EEE" w:rsidRDefault="007E3EEE" w:rsidP="007E3EEE">
      <w:pPr>
        <w:jc w:val="both"/>
      </w:pPr>
    </w:p>
    <w:p w14:paraId="54F8050F" w14:textId="77777777" w:rsidR="007E3EEE" w:rsidRDefault="007E3EEE" w:rsidP="007E3EEE">
      <w:pPr>
        <w:pStyle w:val="ListParagraph"/>
        <w:numPr>
          <w:ilvl w:val="0"/>
          <w:numId w:val="2"/>
        </w:numPr>
        <w:jc w:val="both"/>
      </w:pPr>
      <w:r>
        <w:t>The technical report</w:t>
      </w:r>
      <w:r w:rsidRPr="009B754F">
        <w:t xml:space="preserve"> including the ODH system architecture, type, number and location of ODH monitors and maintenance plan.</w:t>
      </w:r>
    </w:p>
    <w:p w14:paraId="49E6E7D1" w14:textId="77777777" w:rsidR="007E3EEE" w:rsidRDefault="007E3EEE" w:rsidP="007E3EEE">
      <w:pPr>
        <w:jc w:val="both"/>
      </w:pPr>
    </w:p>
    <w:p w14:paraId="1F7683E3" w14:textId="759CF574" w:rsidR="00B72454" w:rsidRPr="007E3EEE" w:rsidRDefault="007E3EEE" w:rsidP="00224430">
      <w:pPr>
        <w:pStyle w:val="ListParagraph"/>
        <w:numPr>
          <w:ilvl w:val="0"/>
          <w:numId w:val="2"/>
        </w:numPr>
        <w:jc w:val="both"/>
        <w:rPr>
          <w:rStyle w:val="Hyperlink"/>
          <w:color w:val="auto"/>
          <w:u w:val="none"/>
        </w:rPr>
      </w:pPr>
      <w:r w:rsidRPr="005C3915">
        <w:t xml:space="preserve">The </w:t>
      </w:r>
      <w:r>
        <w:t>a</w:t>
      </w:r>
      <w:r w:rsidRPr="009B754F">
        <w:t>ction matrix describing the immediate actions taken by the ODH monitoring system in case of an ODH event.</w:t>
      </w:r>
    </w:p>
    <w:p w14:paraId="20AE68CB" w14:textId="77777777" w:rsidR="00B72454" w:rsidRPr="00B72454" w:rsidRDefault="00B72454" w:rsidP="00224430">
      <w:pPr>
        <w:rPr>
          <w:rFonts w:cs="Tahoma"/>
        </w:rPr>
      </w:pPr>
    </w:p>
    <w:p w14:paraId="139B5C0F" w14:textId="42DD221E" w:rsidR="00224430" w:rsidRPr="00047B7B" w:rsidRDefault="00224430" w:rsidP="00224430">
      <w:pPr>
        <w:rPr>
          <w:rStyle w:val="Hyperlink"/>
          <w:rFonts w:cs="Tahoma"/>
          <w:color w:val="auto"/>
          <w:szCs w:val="22"/>
          <w:u w:val="none"/>
        </w:rPr>
      </w:pPr>
      <w:r w:rsidRPr="00FF7CA7">
        <w:rPr>
          <w:rFonts w:cs="Tahoma"/>
          <w:szCs w:val="22"/>
        </w:rPr>
        <w:t xml:space="preserve">All the presentations can be found in the </w:t>
      </w:r>
      <w:proofErr w:type="spellStart"/>
      <w:r w:rsidRPr="00FF7CA7">
        <w:rPr>
          <w:rFonts w:cs="Tahoma"/>
          <w:szCs w:val="22"/>
        </w:rPr>
        <w:t>Indico</w:t>
      </w:r>
      <w:proofErr w:type="spellEnd"/>
      <w:r w:rsidRPr="00FF7CA7">
        <w:rPr>
          <w:rFonts w:cs="Tahoma"/>
          <w:szCs w:val="22"/>
        </w:rPr>
        <w:t xml:space="preserve"> page</w:t>
      </w:r>
      <w:r w:rsidR="007E3EEE" w:rsidRPr="00FF7CA7">
        <w:rPr>
          <w:rFonts w:cs="Tahoma"/>
          <w:szCs w:val="22"/>
        </w:rPr>
        <w:t xml:space="preserve">: </w:t>
      </w:r>
      <w:hyperlink r:id="rId10" w:history="1">
        <w:r w:rsidR="007E3EEE" w:rsidRPr="00EF73B5">
          <w:rPr>
            <w:rStyle w:val="Hyperlink"/>
          </w:rPr>
          <w:t>https://indico.esss.lu.se/event/625/</w:t>
        </w:r>
      </w:hyperlink>
      <w:r w:rsidR="007E3EEE">
        <w:rPr>
          <w:rStyle w:val="Hyperlink"/>
          <w:rFonts w:cs="Tahoma"/>
          <w:color w:val="auto"/>
          <w:u w:val="none"/>
        </w:rPr>
        <w:t>.</w:t>
      </w:r>
    </w:p>
    <w:p w14:paraId="5D267E0E" w14:textId="77777777" w:rsidR="00BC2E74" w:rsidRDefault="00BC2E74" w:rsidP="00224430">
      <w:pPr>
        <w:rPr>
          <w:rStyle w:val="Hyperlink"/>
          <w:rFonts w:cs="Tahoma"/>
          <w:szCs w:val="22"/>
        </w:rPr>
      </w:pPr>
    </w:p>
    <w:p w14:paraId="464DCCFE" w14:textId="2D4D6FAC" w:rsidR="00160A59" w:rsidRDefault="00160A59" w:rsidP="00B72454">
      <w:pPr>
        <w:ind w:left="424"/>
        <w:rPr>
          <w:sz w:val="20"/>
          <w:szCs w:val="20"/>
        </w:rPr>
      </w:pPr>
    </w:p>
    <w:p w14:paraId="1EF7505D" w14:textId="77777777" w:rsidR="007A78DD" w:rsidRPr="00756E66" w:rsidRDefault="007A78DD" w:rsidP="007A78DD">
      <w:pPr>
        <w:jc w:val="center"/>
        <w:rPr>
          <w:lang w:val="en-AU"/>
        </w:rPr>
      </w:pPr>
      <w:r w:rsidRPr="00756E66">
        <w:rPr>
          <w:lang w:val="en-AU"/>
        </w:rPr>
        <w:t xml:space="preserve">Appendix </w:t>
      </w:r>
      <w:r>
        <w:rPr>
          <w:lang w:val="en-AU"/>
        </w:rPr>
        <w:t>2</w:t>
      </w:r>
    </w:p>
    <w:p w14:paraId="4C2D8080" w14:textId="10D2BB5B" w:rsidR="0099750A" w:rsidRPr="00754E01" w:rsidRDefault="007A78DD" w:rsidP="007A78DD">
      <w:pPr>
        <w:jc w:val="center"/>
        <w:rPr>
          <w:i/>
          <w:sz w:val="20"/>
          <w:szCs w:val="20"/>
        </w:rPr>
      </w:pPr>
      <w:r>
        <w:rPr>
          <w:b/>
          <w:lang w:val="en-AU"/>
        </w:rPr>
        <w:t>Review Committee</w:t>
      </w:r>
    </w:p>
    <w:tbl>
      <w:tblPr>
        <w:tblStyle w:val="LightList"/>
        <w:tblW w:w="8865" w:type="dxa"/>
        <w:jc w:val="center"/>
        <w:tblLayout w:type="fixed"/>
        <w:tblLook w:val="04A0" w:firstRow="1" w:lastRow="0" w:firstColumn="1" w:lastColumn="0" w:noHBand="0" w:noVBand="1"/>
      </w:tblPr>
      <w:tblGrid>
        <w:gridCol w:w="2199"/>
        <w:gridCol w:w="3580"/>
        <w:gridCol w:w="3086"/>
      </w:tblGrid>
      <w:tr w:rsidR="007A78DD" w14:paraId="21A6DDBA" w14:textId="77777777" w:rsidTr="00BE355C">
        <w:trPr>
          <w:cnfStyle w:val="100000000000" w:firstRow="1" w:lastRow="0" w:firstColumn="0" w:lastColumn="0" w:oddVBand="0" w:evenVBand="0" w:oddHBand="0"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199" w:type="dxa"/>
            <w:tcBorders>
              <w:bottom w:val="single" w:sz="4" w:space="0" w:color="auto"/>
            </w:tcBorders>
            <w:vAlign w:val="center"/>
          </w:tcPr>
          <w:p w14:paraId="62A2F528" w14:textId="77777777" w:rsidR="007A78DD" w:rsidRPr="0031608B" w:rsidRDefault="007A78DD" w:rsidP="00BE355C">
            <w:pPr>
              <w:jc w:val="center"/>
              <w:rPr>
                <w:rFonts w:cs="Tahoma"/>
              </w:rPr>
            </w:pPr>
            <w:r w:rsidRPr="0031608B">
              <w:rPr>
                <w:rFonts w:cs="Tahoma"/>
              </w:rPr>
              <w:t>Name</w:t>
            </w:r>
          </w:p>
        </w:tc>
        <w:tc>
          <w:tcPr>
            <w:tcW w:w="3580" w:type="dxa"/>
            <w:tcBorders>
              <w:bottom w:val="single" w:sz="4" w:space="0" w:color="auto"/>
            </w:tcBorders>
            <w:vAlign w:val="center"/>
          </w:tcPr>
          <w:p w14:paraId="20A3EDC1" w14:textId="77777777" w:rsidR="007A78DD" w:rsidRPr="0031608B" w:rsidRDefault="007A78DD" w:rsidP="00BE355C">
            <w:pPr>
              <w:jc w:val="center"/>
              <w:cnfStyle w:val="100000000000" w:firstRow="1" w:lastRow="0" w:firstColumn="0" w:lastColumn="0" w:oddVBand="0" w:evenVBand="0" w:oddHBand="0" w:evenHBand="0" w:firstRowFirstColumn="0" w:firstRowLastColumn="0" w:lastRowFirstColumn="0" w:lastRowLastColumn="0"/>
              <w:rPr>
                <w:rFonts w:cs="Tahoma"/>
              </w:rPr>
            </w:pPr>
            <w:r w:rsidRPr="0031608B">
              <w:rPr>
                <w:rFonts w:cs="Tahoma"/>
              </w:rPr>
              <w:t>Organisation</w:t>
            </w:r>
          </w:p>
        </w:tc>
        <w:tc>
          <w:tcPr>
            <w:tcW w:w="3086" w:type="dxa"/>
            <w:tcBorders>
              <w:bottom w:val="single" w:sz="4" w:space="0" w:color="auto"/>
            </w:tcBorders>
            <w:vAlign w:val="center"/>
          </w:tcPr>
          <w:p w14:paraId="4BE4C002" w14:textId="77777777" w:rsidR="007A78DD" w:rsidRPr="0031608B" w:rsidRDefault="007A78DD" w:rsidP="00BE355C">
            <w:pPr>
              <w:jc w:val="center"/>
              <w:cnfStyle w:val="100000000000" w:firstRow="1" w:lastRow="0" w:firstColumn="0" w:lastColumn="0" w:oddVBand="0" w:evenVBand="0" w:oddHBand="0" w:evenHBand="0" w:firstRowFirstColumn="0" w:firstRowLastColumn="0" w:lastRowFirstColumn="0" w:lastRowLastColumn="0"/>
              <w:rPr>
                <w:rFonts w:cs="Tahoma"/>
              </w:rPr>
            </w:pPr>
            <w:r w:rsidRPr="0031608B">
              <w:rPr>
                <w:rFonts w:cs="Tahoma"/>
              </w:rPr>
              <w:t>Appointment for Safety review</w:t>
            </w:r>
          </w:p>
        </w:tc>
      </w:tr>
      <w:tr w:rsidR="007A78DD" w:rsidRPr="00BE2F12" w14:paraId="64D79C89" w14:textId="77777777" w:rsidTr="00BE355C">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auto"/>
              <w:left w:val="single" w:sz="4" w:space="0" w:color="auto"/>
              <w:bottom w:val="single" w:sz="4" w:space="0" w:color="auto"/>
              <w:right w:val="single" w:sz="4" w:space="0" w:color="auto"/>
            </w:tcBorders>
            <w:vAlign w:val="center"/>
          </w:tcPr>
          <w:p w14:paraId="1994E99C" w14:textId="77777777" w:rsidR="007A78DD" w:rsidRPr="0031608B" w:rsidRDefault="007A78DD" w:rsidP="00BE355C">
            <w:pPr>
              <w:spacing w:before="120" w:after="120"/>
              <w:jc w:val="center"/>
              <w:rPr>
                <w:rFonts w:cs="Tahoma"/>
                <w:b w:val="0"/>
              </w:rPr>
            </w:pPr>
            <w:r w:rsidRPr="0031608B">
              <w:rPr>
                <w:rFonts w:cs="Tahoma"/>
                <w:b w:val="0"/>
              </w:rPr>
              <w:t>Duy Phan</w:t>
            </w:r>
          </w:p>
        </w:tc>
        <w:tc>
          <w:tcPr>
            <w:tcW w:w="3580" w:type="dxa"/>
            <w:tcBorders>
              <w:top w:val="single" w:sz="4" w:space="0" w:color="auto"/>
              <w:left w:val="single" w:sz="4" w:space="0" w:color="auto"/>
              <w:bottom w:val="single" w:sz="4" w:space="0" w:color="auto"/>
              <w:right w:val="single" w:sz="4" w:space="0" w:color="auto"/>
            </w:tcBorders>
            <w:vAlign w:val="center"/>
          </w:tcPr>
          <w:p w14:paraId="00D2D2A1" w14:textId="77777777" w:rsidR="007A78DD" w:rsidRPr="0031608B" w:rsidRDefault="007A78DD" w:rsidP="00BE355C">
            <w:pPr>
              <w:spacing w:before="120" w:after="120"/>
              <w:jc w:val="center"/>
              <w:cnfStyle w:val="000000100000" w:firstRow="0" w:lastRow="0" w:firstColumn="0" w:lastColumn="0" w:oddVBand="0" w:evenVBand="0" w:oddHBand="1" w:evenHBand="0" w:firstRowFirstColumn="0" w:firstRowLastColumn="0" w:lastRowFirstColumn="0" w:lastRowLastColumn="0"/>
              <w:rPr>
                <w:rFonts w:cs="Tahoma"/>
              </w:rPr>
            </w:pPr>
            <w:r w:rsidRPr="0031608B">
              <w:rPr>
                <w:rFonts w:cs="Tahoma"/>
              </w:rPr>
              <w:t>ESS, Accelerator Safety Engineer</w:t>
            </w:r>
          </w:p>
        </w:tc>
        <w:tc>
          <w:tcPr>
            <w:tcW w:w="3086" w:type="dxa"/>
            <w:tcBorders>
              <w:top w:val="single" w:sz="4" w:space="0" w:color="auto"/>
              <w:left w:val="single" w:sz="4" w:space="0" w:color="auto"/>
              <w:bottom w:val="single" w:sz="4" w:space="0" w:color="auto"/>
              <w:right w:val="single" w:sz="4" w:space="0" w:color="auto"/>
            </w:tcBorders>
            <w:vAlign w:val="center"/>
          </w:tcPr>
          <w:p w14:paraId="32E70C82" w14:textId="77777777" w:rsidR="007A78DD" w:rsidRPr="0031608B" w:rsidRDefault="007A78DD" w:rsidP="00BE355C">
            <w:pPr>
              <w:spacing w:before="120" w:after="120"/>
              <w:jc w:val="center"/>
              <w:cnfStyle w:val="000000100000" w:firstRow="0" w:lastRow="0" w:firstColumn="0" w:lastColumn="0" w:oddVBand="0" w:evenVBand="0" w:oddHBand="1" w:evenHBand="0" w:firstRowFirstColumn="0" w:firstRowLastColumn="0" w:lastRowFirstColumn="0" w:lastRowLastColumn="0"/>
              <w:rPr>
                <w:rFonts w:cs="Tahoma"/>
              </w:rPr>
            </w:pPr>
            <w:r w:rsidRPr="0031608B">
              <w:rPr>
                <w:rFonts w:cs="Tahoma"/>
              </w:rPr>
              <w:t>Chairman of the Review Committee</w:t>
            </w:r>
          </w:p>
        </w:tc>
      </w:tr>
      <w:tr w:rsidR="007A78DD" w:rsidRPr="00BE2F12" w14:paraId="6A4213A6" w14:textId="77777777" w:rsidTr="00BE355C">
        <w:trPr>
          <w:trHeight w:val="438"/>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auto"/>
              <w:left w:val="single" w:sz="4" w:space="0" w:color="auto"/>
              <w:bottom w:val="single" w:sz="4" w:space="0" w:color="auto"/>
              <w:right w:val="single" w:sz="4" w:space="0" w:color="auto"/>
            </w:tcBorders>
            <w:vAlign w:val="center"/>
          </w:tcPr>
          <w:p w14:paraId="3E9D19C9" w14:textId="77777777" w:rsidR="007A78DD" w:rsidRPr="0031608B" w:rsidRDefault="007A78DD" w:rsidP="00BE355C">
            <w:pPr>
              <w:spacing w:before="120" w:after="120"/>
              <w:jc w:val="center"/>
              <w:rPr>
                <w:rFonts w:cs="Tahoma"/>
              </w:rPr>
            </w:pPr>
            <w:r w:rsidRPr="0031608B">
              <w:rPr>
                <w:rFonts w:cs="Tahoma"/>
                <w:b w:val="0"/>
              </w:rPr>
              <w:t xml:space="preserve">John </w:t>
            </w:r>
            <w:proofErr w:type="spellStart"/>
            <w:r w:rsidRPr="0031608B">
              <w:rPr>
                <w:rFonts w:cs="Tahoma"/>
                <w:b w:val="0"/>
              </w:rPr>
              <w:t>Weisend</w:t>
            </w:r>
            <w:proofErr w:type="spellEnd"/>
            <w:r w:rsidRPr="0031608B">
              <w:rPr>
                <w:rFonts w:cs="Tahoma"/>
                <w:b w:val="0"/>
              </w:rPr>
              <w:t xml:space="preserve"> II</w:t>
            </w:r>
          </w:p>
        </w:tc>
        <w:tc>
          <w:tcPr>
            <w:tcW w:w="3580" w:type="dxa"/>
            <w:tcBorders>
              <w:top w:val="single" w:sz="4" w:space="0" w:color="auto"/>
              <w:left w:val="single" w:sz="4" w:space="0" w:color="auto"/>
              <w:bottom w:val="single" w:sz="4" w:space="0" w:color="auto"/>
              <w:right w:val="single" w:sz="4" w:space="0" w:color="auto"/>
            </w:tcBorders>
            <w:vAlign w:val="center"/>
          </w:tcPr>
          <w:p w14:paraId="2BF3064B" w14:textId="77777777" w:rsidR="007A78DD" w:rsidRPr="0031608B" w:rsidRDefault="007A78DD" w:rsidP="00BE355C">
            <w:pPr>
              <w:spacing w:before="120" w:after="120"/>
              <w:jc w:val="center"/>
              <w:cnfStyle w:val="000000000000" w:firstRow="0" w:lastRow="0" w:firstColumn="0" w:lastColumn="0" w:oddVBand="0" w:evenVBand="0" w:oddHBand="0" w:evenHBand="0" w:firstRowFirstColumn="0" w:firstRowLastColumn="0" w:lastRowFirstColumn="0" w:lastRowLastColumn="0"/>
              <w:rPr>
                <w:rFonts w:cs="Tahoma"/>
              </w:rPr>
            </w:pPr>
            <w:r w:rsidRPr="0031608B">
              <w:rPr>
                <w:rFonts w:cs="Tahoma"/>
              </w:rPr>
              <w:t>ESS, ACCSYS Deputy Project Leader</w:t>
            </w:r>
          </w:p>
        </w:tc>
        <w:tc>
          <w:tcPr>
            <w:tcW w:w="3086" w:type="dxa"/>
            <w:tcBorders>
              <w:top w:val="single" w:sz="4" w:space="0" w:color="auto"/>
              <w:left w:val="single" w:sz="4" w:space="0" w:color="auto"/>
              <w:bottom w:val="single" w:sz="4" w:space="0" w:color="auto"/>
              <w:right w:val="single" w:sz="4" w:space="0" w:color="auto"/>
            </w:tcBorders>
            <w:vAlign w:val="center"/>
          </w:tcPr>
          <w:p w14:paraId="25452FA8" w14:textId="77777777" w:rsidR="007A78DD" w:rsidRPr="0031608B" w:rsidRDefault="007A78DD" w:rsidP="00BE355C">
            <w:pPr>
              <w:spacing w:before="120" w:after="120"/>
              <w:jc w:val="center"/>
              <w:cnfStyle w:val="000000000000" w:firstRow="0" w:lastRow="0" w:firstColumn="0" w:lastColumn="0" w:oddVBand="0" w:evenVBand="0" w:oddHBand="0" w:evenHBand="0" w:firstRowFirstColumn="0" w:firstRowLastColumn="0" w:lastRowFirstColumn="0" w:lastRowLastColumn="0"/>
              <w:rPr>
                <w:rFonts w:cs="Tahoma"/>
              </w:rPr>
            </w:pPr>
            <w:r w:rsidRPr="0031608B">
              <w:rPr>
                <w:rFonts w:cs="Tahoma"/>
              </w:rPr>
              <w:t>Reviewer</w:t>
            </w:r>
          </w:p>
        </w:tc>
      </w:tr>
      <w:tr w:rsidR="007A78DD" w:rsidRPr="00BE2F12" w14:paraId="65EE5334" w14:textId="77777777" w:rsidTr="00BE355C">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auto"/>
              <w:left w:val="single" w:sz="4" w:space="0" w:color="auto"/>
              <w:bottom w:val="single" w:sz="4" w:space="0" w:color="auto"/>
              <w:right w:val="single" w:sz="4" w:space="0" w:color="auto"/>
            </w:tcBorders>
            <w:vAlign w:val="center"/>
          </w:tcPr>
          <w:p w14:paraId="03F8BC6C" w14:textId="77777777" w:rsidR="007A78DD" w:rsidRPr="0031608B" w:rsidRDefault="007A78DD" w:rsidP="00BE355C">
            <w:pPr>
              <w:spacing w:before="60" w:after="60"/>
              <w:jc w:val="center"/>
              <w:rPr>
                <w:rFonts w:cs="Tahoma"/>
                <w:b w:val="0"/>
              </w:rPr>
            </w:pPr>
            <w:r w:rsidRPr="0031608B">
              <w:rPr>
                <w:rFonts w:cs="Tahoma"/>
                <w:b w:val="0"/>
              </w:rPr>
              <w:t xml:space="preserve">Peter </w:t>
            </w:r>
            <w:proofErr w:type="spellStart"/>
            <w:r w:rsidRPr="0031608B">
              <w:rPr>
                <w:rFonts w:cs="Tahoma"/>
                <w:b w:val="0"/>
              </w:rPr>
              <w:t>Jacobsson</w:t>
            </w:r>
            <w:proofErr w:type="spellEnd"/>
          </w:p>
        </w:tc>
        <w:tc>
          <w:tcPr>
            <w:tcW w:w="3580" w:type="dxa"/>
            <w:tcBorders>
              <w:top w:val="single" w:sz="4" w:space="0" w:color="auto"/>
              <w:left w:val="single" w:sz="4" w:space="0" w:color="auto"/>
              <w:bottom w:val="single" w:sz="4" w:space="0" w:color="auto"/>
              <w:right w:val="single" w:sz="4" w:space="0" w:color="auto"/>
            </w:tcBorders>
            <w:vAlign w:val="center"/>
          </w:tcPr>
          <w:p w14:paraId="78612B09" w14:textId="77777777" w:rsidR="007A78DD" w:rsidRPr="0031608B" w:rsidRDefault="007A78DD" w:rsidP="00BE355C">
            <w:pPr>
              <w:spacing w:before="60" w:after="60"/>
              <w:jc w:val="center"/>
              <w:cnfStyle w:val="000000100000" w:firstRow="0" w:lastRow="0" w:firstColumn="0" w:lastColumn="0" w:oddVBand="0" w:evenVBand="0" w:oddHBand="1" w:evenHBand="0" w:firstRowFirstColumn="0" w:firstRowLastColumn="0" w:lastRowFirstColumn="0" w:lastRowLastColumn="0"/>
              <w:rPr>
                <w:rFonts w:cs="Tahoma"/>
              </w:rPr>
            </w:pPr>
            <w:r w:rsidRPr="0031608B">
              <w:rPr>
                <w:rFonts w:cs="Tahoma"/>
                <w:bCs/>
              </w:rPr>
              <w:t>ESS, ES&amp;H Division Head</w:t>
            </w:r>
          </w:p>
        </w:tc>
        <w:tc>
          <w:tcPr>
            <w:tcW w:w="3086" w:type="dxa"/>
            <w:tcBorders>
              <w:top w:val="single" w:sz="4" w:space="0" w:color="auto"/>
              <w:left w:val="single" w:sz="4" w:space="0" w:color="auto"/>
              <w:bottom w:val="single" w:sz="4" w:space="0" w:color="auto"/>
              <w:right w:val="single" w:sz="4" w:space="0" w:color="auto"/>
            </w:tcBorders>
            <w:vAlign w:val="center"/>
          </w:tcPr>
          <w:p w14:paraId="42BCF420" w14:textId="77777777" w:rsidR="007A78DD" w:rsidRPr="0031608B" w:rsidRDefault="007A78DD" w:rsidP="00BE355C">
            <w:pPr>
              <w:spacing w:before="60" w:after="60"/>
              <w:jc w:val="center"/>
              <w:cnfStyle w:val="000000100000" w:firstRow="0" w:lastRow="0" w:firstColumn="0" w:lastColumn="0" w:oddVBand="0" w:evenVBand="0" w:oddHBand="1" w:evenHBand="0" w:firstRowFirstColumn="0" w:firstRowLastColumn="0" w:lastRowFirstColumn="0" w:lastRowLastColumn="0"/>
              <w:rPr>
                <w:rFonts w:cs="Tahoma"/>
              </w:rPr>
            </w:pPr>
            <w:r w:rsidRPr="0031608B">
              <w:rPr>
                <w:rFonts w:cs="Tahoma"/>
              </w:rPr>
              <w:t>Reviewer</w:t>
            </w:r>
          </w:p>
        </w:tc>
      </w:tr>
      <w:tr w:rsidR="007A78DD" w:rsidRPr="00BE2F12" w14:paraId="4EDFC1FB" w14:textId="77777777" w:rsidTr="00BE355C">
        <w:trPr>
          <w:trHeight w:val="337"/>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auto"/>
              <w:left w:val="single" w:sz="4" w:space="0" w:color="auto"/>
              <w:bottom w:val="single" w:sz="4" w:space="0" w:color="auto"/>
              <w:right w:val="single" w:sz="4" w:space="0" w:color="auto"/>
            </w:tcBorders>
            <w:vAlign w:val="center"/>
          </w:tcPr>
          <w:p w14:paraId="2CA0FC60" w14:textId="51CB7125" w:rsidR="007A78DD" w:rsidRPr="007A78DD" w:rsidRDefault="007A78DD" w:rsidP="00BE355C">
            <w:pPr>
              <w:spacing w:before="60" w:after="60"/>
              <w:jc w:val="center"/>
              <w:rPr>
                <w:rFonts w:cs="Tahoma"/>
                <w:b w:val="0"/>
              </w:rPr>
            </w:pPr>
            <w:proofErr w:type="spellStart"/>
            <w:r w:rsidRPr="0031608B">
              <w:rPr>
                <w:rFonts w:cs="Tahoma"/>
                <w:b w:val="0"/>
              </w:rPr>
              <w:t>Henrik</w:t>
            </w:r>
            <w:proofErr w:type="spellEnd"/>
            <w:r w:rsidRPr="0031608B">
              <w:rPr>
                <w:rFonts w:cs="Tahoma"/>
                <w:b w:val="0"/>
              </w:rPr>
              <w:t xml:space="preserve"> Carling</w:t>
            </w:r>
          </w:p>
        </w:tc>
        <w:tc>
          <w:tcPr>
            <w:tcW w:w="3580" w:type="dxa"/>
            <w:tcBorders>
              <w:top w:val="single" w:sz="4" w:space="0" w:color="auto"/>
              <w:left w:val="single" w:sz="4" w:space="0" w:color="auto"/>
              <w:bottom w:val="single" w:sz="4" w:space="0" w:color="auto"/>
              <w:right w:val="single" w:sz="4" w:space="0" w:color="auto"/>
            </w:tcBorders>
            <w:vAlign w:val="center"/>
          </w:tcPr>
          <w:p w14:paraId="36FEABA5" w14:textId="04C06E2A" w:rsidR="007A78DD" w:rsidRDefault="007A78DD" w:rsidP="00BE355C">
            <w:pPr>
              <w:spacing w:before="60" w:after="60"/>
              <w:jc w:val="center"/>
              <w:cnfStyle w:val="000000000000" w:firstRow="0" w:lastRow="0" w:firstColumn="0" w:lastColumn="0" w:oddVBand="0" w:evenVBand="0" w:oddHBand="0" w:evenHBand="0" w:firstRowFirstColumn="0" w:firstRowLastColumn="0" w:lastRowFirstColumn="0" w:lastRowLastColumn="0"/>
              <w:rPr>
                <w:rFonts w:cs="Tahoma"/>
                <w:bCs/>
              </w:rPr>
            </w:pPr>
            <w:r w:rsidRPr="0031608B">
              <w:rPr>
                <w:rFonts w:cs="Tahoma"/>
              </w:rPr>
              <w:t>ESS, Integrated Control System Division Head</w:t>
            </w:r>
          </w:p>
        </w:tc>
        <w:tc>
          <w:tcPr>
            <w:tcW w:w="3086" w:type="dxa"/>
            <w:tcBorders>
              <w:top w:val="single" w:sz="4" w:space="0" w:color="auto"/>
              <w:left w:val="single" w:sz="4" w:space="0" w:color="auto"/>
              <w:bottom w:val="single" w:sz="4" w:space="0" w:color="auto"/>
              <w:right w:val="single" w:sz="4" w:space="0" w:color="auto"/>
            </w:tcBorders>
            <w:vAlign w:val="center"/>
          </w:tcPr>
          <w:p w14:paraId="630B9854" w14:textId="654EECF0" w:rsidR="007A78DD" w:rsidRPr="0031608B" w:rsidRDefault="007A78DD" w:rsidP="00BE355C">
            <w:pPr>
              <w:spacing w:before="60" w:after="60"/>
              <w:jc w:val="center"/>
              <w:cnfStyle w:val="000000000000" w:firstRow="0" w:lastRow="0" w:firstColumn="0" w:lastColumn="0" w:oddVBand="0" w:evenVBand="0" w:oddHBand="0" w:evenHBand="0" w:firstRowFirstColumn="0" w:firstRowLastColumn="0" w:lastRowFirstColumn="0" w:lastRowLastColumn="0"/>
              <w:rPr>
                <w:rFonts w:cs="Tahoma"/>
              </w:rPr>
            </w:pPr>
            <w:r w:rsidRPr="0031608B">
              <w:rPr>
                <w:rFonts w:cs="Tahoma"/>
              </w:rPr>
              <w:t>Reviewer</w:t>
            </w:r>
          </w:p>
        </w:tc>
      </w:tr>
      <w:tr w:rsidR="007A78DD" w:rsidRPr="00BE2F12" w14:paraId="6E724A9C" w14:textId="77777777" w:rsidTr="00BE355C">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auto"/>
              <w:left w:val="single" w:sz="4" w:space="0" w:color="auto"/>
              <w:bottom w:val="single" w:sz="4" w:space="0" w:color="auto"/>
              <w:right w:val="single" w:sz="4" w:space="0" w:color="auto"/>
            </w:tcBorders>
            <w:vAlign w:val="center"/>
          </w:tcPr>
          <w:p w14:paraId="7C755F4A" w14:textId="31A538D6" w:rsidR="007A78DD" w:rsidRPr="007A78DD" w:rsidRDefault="007A78DD" w:rsidP="00BE355C">
            <w:pPr>
              <w:spacing w:before="60" w:after="60"/>
              <w:jc w:val="center"/>
              <w:rPr>
                <w:rFonts w:cs="Tahoma"/>
                <w:b w:val="0"/>
              </w:rPr>
            </w:pPr>
            <w:r w:rsidRPr="007A78DD">
              <w:rPr>
                <w:rFonts w:cs="Tahoma"/>
                <w:b w:val="0"/>
              </w:rPr>
              <w:t>Simon Marsh</w:t>
            </w:r>
          </w:p>
        </w:tc>
        <w:tc>
          <w:tcPr>
            <w:tcW w:w="3580" w:type="dxa"/>
            <w:tcBorders>
              <w:top w:val="single" w:sz="4" w:space="0" w:color="auto"/>
              <w:left w:val="single" w:sz="4" w:space="0" w:color="auto"/>
              <w:bottom w:val="single" w:sz="4" w:space="0" w:color="auto"/>
              <w:right w:val="single" w:sz="4" w:space="0" w:color="auto"/>
            </w:tcBorders>
            <w:vAlign w:val="center"/>
          </w:tcPr>
          <w:p w14:paraId="3DD58508" w14:textId="0297C492" w:rsidR="007A78DD" w:rsidRPr="0031608B" w:rsidRDefault="007A78DD" w:rsidP="00BE355C">
            <w:pPr>
              <w:spacing w:before="60" w:after="60"/>
              <w:jc w:val="center"/>
              <w:cnfStyle w:val="000000100000" w:firstRow="0" w:lastRow="0" w:firstColumn="0" w:lastColumn="0" w:oddVBand="0" w:evenVBand="0" w:oddHBand="1" w:evenHBand="0" w:firstRowFirstColumn="0" w:firstRowLastColumn="0" w:lastRowFirstColumn="0" w:lastRowLastColumn="0"/>
              <w:rPr>
                <w:rFonts w:cs="Tahoma"/>
                <w:bCs/>
              </w:rPr>
            </w:pPr>
            <w:r>
              <w:rPr>
                <w:rFonts w:cs="Tahoma"/>
                <w:bCs/>
              </w:rPr>
              <w:t>CERN, Mechanical Safety Engineer</w:t>
            </w:r>
          </w:p>
        </w:tc>
        <w:tc>
          <w:tcPr>
            <w:tcW w:w="3086" w:type="dxa"/>
            <w:tcBorders>
              <w:top w:val="single" w:sz="4" w:space="0" w:color="auto"/>
              <w:left w:val="single" w:sz="4" w:space="0" w:color="auto"/>
              <w:bottom w:val="single" w:sz="4" w:space="0" w:color="auto"/>
              <w:right w:val="single" w:sz="4" w:space="0" w:color="auto"/>
            </w:tcBorders>
            <w:vAlign w:val="center"/>
          </w:tcPr>
          <w:p w14:paraId="435D5428" w14:textId="695D0370" w:rsidR="007A78DD" w:rsidRPr="0031608B" w:rsidRDefault="007A78DD" w:rsidP="00BE355C">
            <w:pPr>
              <w:spacing w:before="60" w:after="60"/>
              <w:jc w:val="center"/>
              <w:cnfStyle w:val="000000100000" w:firstRow="0" w:lastRow="0" w:firstColumn="0" w:lastColumn="0" w:oddVBand="0" w:evenVBand="0" w:oddHBand="1" w:evenHBand="0" w:firstRowFirstColumn="0" w:firstRowLastColumn="0" w:lastRowFirstColumn="0" w:lastRowLastColumn="0"/>
              <w:rPr>
                <w:rFonts w:cs="Tahoma"/>
              </w:rPr>
            </w:pPr>
            <w:r w:rsidRPr="0031608B">
              <w:rPr>
                <w:rFonts w:cs="Tahoma"/>
              </w:rPr>
              <w:t>Reviewer</w:t>
            </w:r>
          </w:p>
        </w:tc>
      </w:tr>
      <w:tr w:rsidR="007A78DD" w:rsidRPr="00BE2F12" w14:paraId="62F22FA1" w14:textId="77777777" w:rsidTr="00BE355C">
        <w:trPr>
          <w:trHeight w:val="337"/>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auto"/>
              <w:left w:val="single" w:sz="4" w:space="0" w:color="auto"/>
              <w:bottom w:val="single" w:sz="4" w:space="0" w:color="auto"/>
              <w:right w:val="single" w:sz="4" w:space="0" w:color="auto"/>
            </w:tcBorders>
            <w:vAlign w:val="center"/>
          </w:tcPr>
          <w:p w14:paraId="262EAE2E" w14:textId="77777777" w:rsidR="007A78DD" w:rsidRPr="00080717" w:rsidRDefault="007A78DD" w:rsidP="00BE355C">
            <w:pPr>
              <w:spacing w:before="60" w:after="60"/>
              <w:jc w:val="center"/>
              <w:rPr>
                <w:rFonts w:cs="Tahoma"/>
                <w:b w:val="0"/>
              </w:rPr>
            </w:pPr>
            <w:r w:rsidRPr="00080717">
              <w:rPr>
                <w:rFonts w:cs="Tahoma"/>
                <w:b w:val="0"/>
              </w:rPr>
              <w:t xml:space="preserve">Nicolas </w:t>
            </w:r>
            <w:proofErr w:type="spellStart"/>
            <w:r w:rsidRPr="00080717">
              <w:rPr>
                <w:rFonts w:cs="Tahoma"/>
                <w:b w:val="0"/>
              </w:rPr>
              <w:t>Broca</w:t>
            </w:r>
            <w:proofErr w:type="spellEnd"/>
          </w:p>
        </w:tc>
        <w:tc>
          <w:tcPr>
            <w:tcW w:w="3580" w:type="dxa"/>
            <w:tcBorders>
              <w:top w:val="single" w:sz="4" w:space="0" w:color="auto"/>
              <w:left w:val="single" w:sz="4" w:space="0" w:color="auto"/>
              <w:bottom w:val="single" w:sz="4" w:space="0" w:color="auto"/>
              <w:right w:val="single" w:sz="4" w:space="0" w:color="auto"/>
            </w:tcBorders>
            <w:vAlign w:val="center"/>
          </w:tcPr>
          <w:p w14:paraId="67DCDF45" w14:textId="77777777" w:rsidR="007A78DD" w:rsidRPr="00080717" w:rsidRDefault="007A78DD" w:rsidP="00BE355C">
            <w:pPr>
              <w:spacing w:before="60" w:after="60"/>
              <w:jc w:val="center"/>
              <w:cnfStyle w:val="000000000000" w:firstRow="0" w:lastRow="0" w:firstColumn="0" w:lastColumn="0" w:oddVBand="0" w:evenVBand="0" w:oddHBand="0" w:evenHBand="0" w:firstRowFirstColumn="0" w:firstRowLastColumn="0" w:lastRowFirstColumn="0" w:lastRowLastColumn="0"/>
              <w:rPr>
                <w:rFonts w:cs="Tahoma"/>
              </w:rPr>
            </w:pPr>
            <w:r w:rsidRPr="00080717">
              <w:rPr>
                <w:rFonts w:cs="Tahoma"/>
              </w:rPr>
              <w:t>CERN, ODH Monitoring System Technician</w:t>
            </w:r>
          </w:p>
        </w:tc>
        <w:tc>
          <w:tcPr>
            <w:tcW w:w="3086" w:type="dxa"/>
            <w:tcBorders>
              <w:top w:val="single" w:sz="4" w:space="0" w:color="auto"/>
              <w:left w:val="single" w:sz="4" w:space="0" w:color="auto"/>
              <w:bottom w:val="single" w:sz="4" w:space="0" w:color="auto"/>
              <w:right w:val="single" w:sz="4" w:space="0" w:color="auto"/>
            </w:tcBorders>
            <w:vAlign w:val="center"/>
          </w:tcPr>
          <w:p w14:paraId="1F6E3BA0" w14:textId="77777777" w:rsidR="007A78DD" w:rsidRPr="00080717" w:rsidRDefault="007A78DD" w:rsidP="00BE355C">
            <w:pPr>
              <w:spacing w:before="60" w:after="60"/>
              <w:jc w:val="center"/>
              <w:cnfStyle w:val="000000000000" w:firstRow="0" w:lastRow="0" w:firstColumn="0" w:lastColumn="0" w:oddVBand="0" w:evenVBand="0" w:oddHBand="0" w:evenHBand="0" w:firstRowFirstColumn="0" w:firstRowLastColumn="0" w:lastRowFirstColumn="0" w:lastRowLastColumn="0"/>
              <w:rPr>
                <w:rFonts w:cs="Tahoma"/>
              </w:rPr>
            </w:pPr>
            <w:r w:rsidRPr="00080717">
              <w:rPr>
                <w:rFonts w:cs="Tahoma"/>
              </w:rPr>
              <w:t>Reviewer</w:t>
            </w:r>
          </w:p>
        </w:tc>
      </w:tr>
      <w:tr w:rsidR="007A78DD" w:rsidRPr="00BE2F12" w14:paraId="35555C87" w14:textId="77777777" w:rsidTr="00BE355C">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auto"/>
              <w:left w:val="single" w:sz="4" w:space="0" w:color="auto"/>
              <w:bottom w:val="single" w:sz="4" w:space="0" w:color="auto"/>
              <w:right w:val="single" w:sz="4" w:space="0" w:color="auto"/>
            </w:tcBorders>
            <w:vAlign w:val="center"/>
          </w:tcPr>
          <w:p w14:paraId="001A30C6" w14:textId="77777777" w:rsidR="007A78DD" w:rsidRPr="00080717" w:rsidRDefault="007A78DD" w:rsidP="00BE355C">
            <w:pPr>
              <w:spacing w:before="60" w:after="60"/>
              <w:jc w:val="center"/>
              <w:rPr>
                <w:rFonts w:cs="Tahoma"/>
                <w:b w:val="0"/>
              </w:rPr>
            </w:pPr>
            <w:r w:rsidRPr="00080717">
              <w:rPr>
                <w:rFonts w:cs="Tahoma"/>
                <w:b w:val="0"/>
              </w:rPr>
              <w:t xml:space="preserve">Silvia </w:t>
            </w:r>
            <w:proofErr w:type="spellStart"/>
            <w:r w:rsidRPr="00080717">
              <w:rPr>
                <w:rFonts w:cs="Tahoma"/>
                <w:b w:val="0"/>
              </w:rPr>
              <w:t>Grau</w:t>
            </w:r>
            <w:proofErr w:type="spellEnd"/>
          </w:p>
        </w:tc>
        <w:tc>
          <w:tcPr>
            <w:tcW w:w="3580" w:type="dxa"/>
            <w:tcBorders>
              <w:top w:val="single" w:sz="4" w:space="0" w:color="auto"/>
              <w:left w:val="single" w:sz="4" w:space="0" w:color="auto"/>
              <w:bottom w:val="single" w:sz="4" w:space="0" w:color="auto"/>
              <w:right w:val="single" w:sz="4" w:space="0" w:color="auto"/>
            </w:tcBorders>
            <w:vAlign w:val="center"/>
          </w:tcPr>
          <w:p w14:paraId="07CDC405" w14:textId="77777777" w:rsidR="007A78DD" w:rsidRPr="00080717" w:rsidRDefault="007A78DD" w:rsidP="00BE355C">
            <w:pPr>
              <w:spacing w:before="60" w:after="60"/>
              <w:jc w:val="center"/>
              <w:cnfStyle w:val="000000100000" w:firstRow="0" w:lastRow="0" w:firstColumn="0" w:lastColumn="0" w:oddVBand="0" w:evenVBand="0" w:oddHBand="1" w:evenHBand="0" w:firstRowFirstColumn="0" w:firstRowLastColumn="0" w:lastRowFirstColumn="0" w:lastRowLastColumn="0"/>
              <w:rPr>
                <w:rFonts w:cs="Tahoma"/>
              </w:rPr>
            </w:pPr>
            <w:r w:rsidRPr="00080717">
              <w:rPr>
                <w:rFonts w:cs="Tahoma"/>
              </w:rPr>
              <w:t>CERN, Alarm Systems Section Leader</w:t>
            </w:r>
          </w:p>
        </w:tc>
        <w:tc>
          <w:tcPr>
            <w:tcW w:w="3086" w:type="dxa"/>
            <w:tcBorders>
              <w:top w:val="single" w:sz="4" w:space="0" w:color="auto"/>
              <w:left w:val="single" w:sz="4" w:space="0" w:color="auto"/>
              <w:bottom w:val="single" w:sz="4" w:space="0" w:color="auto"/>
              <w:right w:val="single" w:sz="4" w:space="0" w:color="auto"/>
            </w:tcBorders>
            <w:vAlign w:val="center"/>
          </w:tcPr>
          <w:p w14:paraId="7BE5AE1C" w14:textId="77777777" w:rsidR="007A78DD" w:rsidRPr="00080717" w:rsidRDefault="007A78DD" w:rsidP="00BE355C">
            <w:pPr>
              <w:spacing w:before="60" w:after="60"/>
              <w:jc w:val="center"/>
              <w:cnfStyle w:val="000000100000" w:firstRow="0" w:lastRow="0" w:firstColumn="0" w:lastColumn="0" w:oddVBand="0" w:evenVBand="0" w:oddHBand="1" w:evenHBand="0" w:firstRowFirstColumn="0" w:firstRowLastColumn="0" w:lastRowFirstColumn="0" w:lastRowLastColumn="0"/>
              <w:rPr>
                <w:rFonts w:cs="Tahoma"/>
              </w:rPr>
            </w:pPr>
            <w:r w:rsidRPr="00080717">
              <w:rPr>
                <w:rFonts w:cs="Tahoma"/>
              </w:rPr>
              <w:t>Reviewer</w:t>
            </w:r>
          </w:p>
        </w:tc>
      </w:tr>
      <w:tr w:rsidR="007A78DD" w:rsidRPr="00BE2F12" w14:paraId="5E03CFFA" w14:textId="77777777" w:rsidTr="00BE355C">
        <w:trPr>
          <w:trHeight w:val="337"/>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auto"/>
              <w:left w:val="single" w:sz="4" w:space="0" w:color="auto"/>
              <w:bottom w:val="single" w:sz="4" w:space="0" w:color="auto"/>
              <w:right w:val="single" w:sz="4" w:space="0" w:color="auto"/>
            </w:tcBorders>
            <w:vAlign w:val="center"/>
          </w:tcPr>
          <w:p w14:paraId="26CB750C" w14:textId="77777777" w:rsidR="007A78DD" w:rsidRPr="00E80FCE" w:rsidRDefault="007A78DD" w:rsidP="00BE355C">
            <w:pPr>
              <w:spacing w:before="60" w:after="60"/>
              <w:jc w:val="center"/>
              <w:rPr>
                <w:rFonts w:cs="Tahoma"/>
                <w:b w:val="0"/>
              </w:rPr>
            </w:pPr>
            <w:r w:rsidRPr="00E80FCE">
              <w:rPr>
                <w:rFonts w:cs="Tahoma"/>
                <w:b w:val="0"/>
              </w:rPr>
              <w:t xml:space="preserve">Gunnar </w:t>
            </w:r>
            <w:proofErr w:type="spellStart"/>
            <w:r w:rsidRPr="00E80FCE">
              <w:rPr>
                <w:rFonts w:cs="Tahoma"/>
                <w:b w:val="0"/>
              </w:rPr>
              <w:t>Lindell</w:t>
            </w:r>
            <w:proofErr w:type="spellEnd"/>
          </w:p>
        </w:tc>
        <w:tc>
          <w:tcPr>
            <w:tcW w:w="3580" w:type="dxa"/>
            <w:tcBorders>
              <w:top w:val="single" w:sz="4" w:space="0" w:color="auto"/>
              <w:left w:val="single" w:sz="4" w:space="0" w:color="auto"/>
              <w:bottom w:val="single" w:sz="4" w:space="0" w:color="auto"/>
              <w:right w:val="single" w:sz="4" w:space="0" w:color="auto"/>
            </w:tcBorders>
            <w:vAlign w:val="center"/>
          </w:tcPr>
          <w:p w14:paraId="66560434" w14:textId="77777777" w:rsidR="007A78DD" w:rsidRPr="00E80FCE" w:rsidRDefault="007A78DD" w:rsidP="00BE355C">
            <w:pPr>
              <w:spacing w:before="60" w:after="60"/>
              <w:jc w:val="center"/>
              <w:cnfStyle w:val="000000000000" w:firstRow="0" w:lastRow="0" w:firstColumn="0" w:lastColumn="0" w:oddVBand="0" w:evenVBand="0" w:oddHBand="0" w:evenHBand="0" w:firstRowFirstColumn="0" w:firstRowLastColumn="0" w:lastRowFirstColumn="0" w:lastRowLastColumn="0"/>
              <w:rPr>
                <w:rFonts w:cs="Tahoma"/>
              </w:rPr>
            </w:pPr>
            <w:r w:rsidRPr="00E80FCE">
              <w:rPr>
                <w:rFonts w:cs="Tahoma"/>
              </w:rPr>
              <w:t>CERN, ODH safety specialist</w:t>
            </w:r>
          </w:p>
        </w:tc>
        <w:tc>
          <w:tcPr>
            <w:tcW w:w="3086" w:type="dxa"/>
            <w:tcBorders>
              <w:top w:val="single" w:sz="4" w:space="0" w:color="auto"/>
              <w:left w:val="single" w:sz="4" w:space="0" w:color="auto"/>
              <w:bottom w:val="single" w:sz="4" w:space="0" w:color="auto"/>
              <w:right w:val="single" w:sz="4" w:space="0" w:color="auto"/>
            </w:tcBorders>
            <w:vAlign w:val="center"/>
          </w:tcPr>
          <w:p w14:paraId="0CEC3D99" w14:textId="77777777" w:rsidR="007A78DD" w:rsidRPr="00E80FCE" w:rsidRDefault="007A78DD" w:rsidP="00BE355C">
            <w:pPr>
              <w:spacing w:before="60" w:after="60"/>
              <w:jc w:val="center"/>
              <w:cnfStyle w:val="000000000000" w:firstRow="0" w:lastRow="0" w:firstColumn="0" w:lastColumn="0" w:oddVBand="0" w:evenVBand="0" w:oddHBand="0" w:evenHBand="0" w:firstRowFirstColumn="0" w:firstRowLastColumn="0" w:lastRowFirstColumn="0" w:lastRowLastColumn="0"/>
              <w:rPr>
                <w:rFonts w:cs="Tahoma"/>
              </w:rPr>
            </w:pPr>
            <w:r w:rsidRPr="00E80FCE">
              <w:rPr>
                <w:rFonts w:cs="Tahoma"/>
              </w:rPr>
              <w:t>Reviewer</w:t>
            </w:r>
          </w:p>
        </w:tc>
      </w:tr>
      <w:tr w:rsidR="007A78DD" w:rsidRPr="00BE2F12" w14:paraId="24BAC419" w14:textId="77777777" w:rsidTr="00BE355C">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auto"/>
              <w:left w:val="single" w:sz="4" w:space="0" w:color="auto"/>
              <w:bottom w:val="single" w:sz="4" w:space="0" w:color="auto"/>
              <w:right w:val="single" w:sz="4" w:space="0" w:color="auto"/>
            </w:tcBorders>
            <w:vAlign w:val="center"/>
          </w:tcPr>
          <w:p w14:paraId="534E88E7" w14:textId="77777777" w:rsidR="007A78DD" w:rsidRPr="0031608B" w:rsidRDefault="007A78DD" w:rsidP="00BE355C">
            <w:pPr>
              <w:spacing w:before="60" w:after="60"/>
              <w:jc w:val="center"/>
              <w:rPr>
                <w:rFonts w:cs="Tahoma"/>
                <w:b w:val="0"/>
              </w:rPr>
            </w:pPr>
            <w:proofErr w:type="spellStart"/>
            <w:r w:rsidRPr="0031608B">
              <w:rPr>
                <w:rFonts w:cs="Tahoma"/>
                <w:b w:val="0"/>
              </w:rPr>
              <w:t>Jaroslaw</w:t>
            </w:r>
            <w:proofErr w:type="spellEnd"/>
            <w:r w:rsidRPr="0031608B">
              <w:rPr>
                <w:rFonts w:cs="Tahoma"/>
                <w:b w:val="0"/>
              </w:rPr>
              <w:t xml:space="preserve"> </w:t>
            </w:r>
            <w:proofErr w:type="spellStart"/>
            <w:r w:rsidRPr="0031608B">
              <w:rPr>
                <w:rFonts w:cs="Tahoma"/>
                <w:b w:val="0"/>
              </w:rPr>
              <w:t>Fydrych</w:t>
            </w:r>
            <w:proofErr w:type="spellEnd"/>
          </w:p>
        </w:tc>
        <w:tc>
          <w:tcPr>
            <w:tcW w:w="3580" w:type="dxa"/>
            <w:tcBorders>
              <w:top w:val="single" w:sz="4" w:space="0" w:color="auto"/>
              <w:left w:val="single" w:sz="4" w:space="0" w:color="auto"/>
              <w:bottom w:val="single" w:sz="4" w:space="0" w:color="auto"/>
              <w:right w:val="single" w:sz="4" w:space="0" w:color="auto"/>
            </w:tcBorders>
            <w:vAlign w:val="center"/>
          </w:tcPr>
          <w:p w14:paraId="06E6F304" w14:textId="77777777" w:rsidR="007A78DD" w:rsidRPr="0031608B" w:rsidRDefault="007A78DD" w:rsidP="00BE355C">
            <w:pPr>
              <w:spacing w:before="60" w:after="60"/>
              <w:jc w:val="center"/>
              <w:cnfStyle w:val="000000100000" w:firstRow="0" w:lastRow="0" w:firstColumn="0" w:lastColumn="0" w:oddVBand="0" w:evenVBand="0" w:oddHBand="1" w:evenHBand="0" w:firstRowFirstColumn="0" w:firstRowLastColumn="0" w:lastRowFirstColumn="0" w:lastRowLastColumn="0"/>
              <w:rPr>
                <w:rFonts w:cs="Tahoma"/>
              </w:rPr>
            </w:pPr>
            <w:r w:rsidRPr="0031608B">
              <w:rPr>
                <w:rFonts w:cs="Tahoma"/>
              </w:rPr>
              <w:t>ESS, Cryogenic Distribution Project Engineer</w:t>
            </w:r>
          </w:p>
        </w:tc>
        <w:tc>
          <w:tcPr>
            <w:tcW w:w="3086" w:type="dxa"/>
            <w:tcBorders>
              <w:top w:val="single" w:sz="4" w:space="0" w:color="auto"/>
              <w:left w:val="single" w:sz="4" w:space="0" w:color="auto"/>
              <w:bottom w:val="single" w:sz="4" w:space="0" w:color="auto"/>
              <w:right w:val="single" w:sz="4" w:space="0" w:color="auto"/>
            </w:tcBorders>
            <w:vAlign w:val="center"/>
          </w:tcPr>
          <w:p w14:paraId="6505A5E9" w14:textId="77777777" w:rsidR="007A78DD" w:rsidRPr="0031608B" w:rsidRDefault="007A78DD" w:rsidP="00BE355C">
            <w:pPr>
              <w:spacing w:before="60" w:after="60"/>
              <w:jc w:val="center"/>
              <w:cnfStyle w:val="000000100000" w:firstRow="0" w:lastRow="0" w:firstColumn="0" w:lastColumn="0" w:oddVBand="0" w:evenVBand="0" w:oddHBand="1" w:evenHBand="0" w:firstRowFirstColumn="0" w:firstRowLastColumn="0" w:lastRowFirstColumn="0" w:lastRowLastColumn="0"/>
              <w:rPr>
                <w:rFonts w:cs="Tahoma"/>
              </w:rPr>
            </w:pPr>
            <w:r w:rsidRPr="0031608B">
              <w:rPr>
                <w:rFonts w:cs="Tahoma"/>
              </w:rPr>
              <w:t>Reviewer</w:t>
            </w:r>
          </w:p>
        </w:tc>
      </w:tr>
      <w:tr w:rsidR="007A78DD" w:rsidRPr="00BE2F12" w14:paraId="55CB69E3" w14:textId="77777777" w:rsidTr="00BE355C">
        <w:trPr>
          <w:trHeight w:val="337"/>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auto"/>
              <w:left w:val="single" w:sz="4" w:space="0" w:color="auto"/>
              <w:bottom w:val="single" w:sz="4" w:space="0" w:color="auto"/>
              <w:right w:val="single" w:sz="4" w:space="0" w:color="auto"/>
            </w:tcBorders>
            <w:vAlign w:val="center"/>
          </w:tcPr>
          <w:p w14:paraId="2C01AE80" w14:textId="77777777" w:rsidR="007A78DD" w:rsidRPr="004B7A03" w:rsidRDefault="007A78DD" w:rsidP="00BE355C">
            <w:pPr>
              <w:spacing w:before="60" w:after="60"/>
              <w:jc w:val="center"/>
              <w:rPr>
                <w:rFonts w:cs="Tahoma"/>
                <w:b w:val="0"/>
              </w:rPr>
            </w:pPr>
            <w:r w:rsidRPr="004B7A03">
              <w:rPr>
                <w:rFonts w:cs="Tahoma"/>
                <w:b w:val="0"/>
              </w:rPr>
              <w:t xml:space="preserve">Annika </w:t>
            </w:r>
            <w:proofErr w:type="spellStart"/>
            <w:r w:rsidRPr="004B7A03">
              <w:rPr>
                <w:rFonts w:cs="Tahoma"/>
                <w:b w:val="0"/>
              </w:rPr>
              <w:t>Nordt</w:t>
            </w:r>
            <w:proofErr w:type="spellEnd"/>
          </w:p>
        </w:tc>
        <w:tc>
          <w:tcPr>
            <w:tcW w:w="3580" w:type="dxa"/>
            <w:tcBorders>
              <w:top w:val="single" w:sz="4" w:space="0" w:color="auto"/>
              <w:left w:val="single" w:sz="4" w:space="0" w:color="auto"/>
              <w:bottom w:val="single" w:sz="4" w:space="0" w:color="auto"/>
              <w:right w:val="single" w:sz="4" w:space="0" w:color="auto"/>
            </w:tcBorders>
            <w:vAlign w:val="center"/>
          </w:tcPr>
          <w:p w14:paraId="57903FE9" w14:textId="77777777" w:rsidR="007A78DD" w:rsidRPr="004B7A03" w:rsidRDefault="007A78DD" w:rsidP="00BE355C">
            <w:pPr>
              <w:spacing w:before="60" w:after="60"/>
              <w:jc w:val="center"/>
              <w:cnfStyle w:val="000000000000" w:firstRow="0" w:lastRow="0" w:firstColumn="0" w:lastColumn="0" w:oddVBand="0" w:evenVBand="0" w:oddHBand="0" w:evenHBand="0" w:firstRowFirstColumn="0" w:firstRowLastColumn="0" w:lastRowFirstColumn="0" w:lastRowLastColumn="0"/>
              <w:rPr>
                <w:rFonts w:cs="Tahoma"/>
              </w:rPr>
            </w:pPr>
            <w:r w:rsidRPr="004B7A03">
              <w:rPr>
                <w:rFonts w:cs="Tahoma"/>
              </w:rPr>
              <w:t>ESS, Protection Systems Group Leader</w:t>
            </w:r>
          </w:p>
        </w:tc>
        <w:tc>
          <w:tcPr>
            <w:tcW w:w="3086" w:type="dxa"/>
            <w:tcBorders>
              <w:top w:val="single" w:sz="4" w:space="0" w:color="auto"/>
              <w:left w:val="single" w:sz="4" w:space="0" w:color="auto"/>
              <w:bottom w:val="single" w:sz="4" w:space="0" w:color="auto"/>
              <w:right w:val="single" w:sz="4" w:space="0" w:color="auto"/>
            </w:tcBorders>
            <w:vAlign w:val="center"/>
          </w:tcPr>
          <w:p w14:paraId="53F0BE90" w14:textId="77777777" w:rsidR="007A78DD" w:rsidRPr="003B3D4B" w:rsidRDefault="007A78DD" w:rsidP="00BE355C">
            <w:pPr>
              <w:spacing w:before="60" w:after="60"/>
              <w:jc w:val="center"/>
              <w:cnfStyle w:val="000000000000" w:firstRow="0" w:lastRow="0" w:firstColumn="0" w:lastColumn="0" w:oddVBand="0" w:evenVBand="0" w:oddHBand="0" w:evenHBand="0" w:firstRowFirstColumn="0" w:firstRowLastColumn="0" w:lastRowFirstColumn="0" w:lastRowLastColumn="0"/>
              <w:rPr>
                <w:rFonts w:cs="Tahoma"/>
                <w:highlight w:val="yellow"/>
              </w:rPr>
            </w:pPr>
            <w:r w:rsidRPr="0031608B">
              <w:rPr>
                <w:rFonts w:cs="Tahoma"/>
              </w:rPr>
              <w:t>Reviewer</w:t>
            </w:r>
          </w:p>
        </w:tc>
      </w:tr>
      <w:tr w:rsidR="007A78DD" w:rsidRPr="00BE2F12" w14:paraId="3B7691FC" w14:textId="77777777" w:rsidTr="00BE355C">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auto"/>
              <w:left w:val="single" w:sz="4" w:space="0" w:color="auto"/>
              <w:bottom w:val="single" w:sz="4" w:space="0" w:color="auto"/>
              <w:right w:val="single" w:sz="4" w:space="0" w:color="auto"/>
            </w:tcBorders>
            <w:vAlign w:val="center"/>
          </w:tcPr>
          <w:p w14:paraId="77A9FF8E" w14:textId="77777777" w:rsidR="007A78DD" w:rsidRPr="0031608B" w:rsidRDefault="007A78DD" w:rsidP="00BE355C">
            <w:pPr>
              <w:spacing w:before="60" w:after="60"/>
              <w:jc w:val="center"/>
              <w:rPr>
                <w:rFonts w:cs="Tahoma"/>
                <w:b w:val="0"/>
              </w:rPr>
            </w:pPr>
            <w:r w:rsidRPr="0031608B">
              <w:rPr>
                <w:rFonts w:cs="Tahoma"/>
                <w:b w:val="0"/>
              </w:rPr>
              <w:t>Philipp Arnold</w:t>
            </w:r>
          </w:p>
        </w:tc>
        <w:tc>
          <w:tcPr>
            <w:tcW w:w="3580" w:type="dxa"/>
            <w:tcBorders>
              <w:top w:val="single" w:sz="4" w:space="0" w:color="auto"/>
              <w:left w:val="single" w:sz="4" w:space="0" w:color="auto"/>
              <w:bottom w:val="single" w:sz="4" w:space="0" w:color="auto"/>
              <w:right w:val="single" w:sz="4" w:space="0" w:color="auto"/>
            </w:tcBorders>
            <w:vAlign w:val="center"/>
          </w:tcPr>
          <w:p w14:paraId="4FBDDF79" w14:textId="77777777" w:rsidR="007A78DD" w:rsidRPr="0031608B" w:rsidRDefault="007A78DD" w:rsidP="00BE355C">
            <w:pPr>
              <w:spacing w:before="60" w:after="60"/>
              <w:jc w:val="center"/>
              <w:cnfStyle w:val="000000100000" w:firstRow="0" w:lastRow="0" w:firstColumn="0" w:lastColumn="0" w:oddVBand="0" w:evenVBand="0" w:oddHBand="1" w:evenHBand="0" w:firstRowFirstColumn="0" w:firstRowLastColumn="0" w:lastRowFirstColumn="0" w:lastRowLastColumn="0"/>
              <w:rPr>
                <w:rFonts w:cs="Tahoma"/>
              </w:rPr>
            </w:pPr>
            <w:r w:rsidRPr="0031608B">
              <w:rPr>
                <w:rFonts w:cs="Tahoma"/>
              </w:rPr>
              <w:t>ESS, Cryogenics Section Head</w:t>
            </w:r>
          </w:p>
        </w:tc>
        <w:tc>
          <w:tcPr>
            <w:tcW w:w="3086" w:type="dxa"/>
            <w:tcBorders>
              <w:top w:val="single" w:sz="4" w:space="0" w:color="auto"/>
              <w:left w:val="single" w:sz="4" w:space="0" w:color="auto"/>
              <w:bottom w:val="single" w:sz="4" w:space="0" w:color="auto"/>
              <w:right w:val="single" w:sz="4" w:space="0" w:color="auto"/>
            </w:tcBorders>
            <w:vAlign w:val="center"/>
          </w:tcPr>
          <w:p w14:paraId="42330C95" w14:textId="77777777" w:rsidR="007A78DD" w:rsidRPr="0031608B" w:rsidRDefault="007A78DD" w:rsidP="00BE355C">
            <w:pPr>
              <w:spacing w:before="60" w:after="60"/>
              <w:jc w:val="center"/>
              <w:cnfStyle w:val="000000100000" w:firstRow="0" w:lastRow="0" w:firstColumn="0" w:lastColumn="0" w:oddVBand="0" w:evenVBand="0" w:oddHBand="1" w:evenHBand="0" w:firstRowFirstColumn="0" w:firstRowLastColumn="0" w:lastRowFirstColumn="0" w:lastRowLastColumn="0"/>
              <w:rPr>
                <w:rFonts w:cs="Tahoma"/>
              </w:rPr>
            </w:pPr>
            <w:r w:rsidRPr="0031608B">
              <w:rPr>
                <w:rFonts w:cs="Tahoma"/>
              </w:rPr>
              <w:t>Reviewer</w:t>
            </w:r>
          </w:p>
        </w:tc>
      </w:tr>
      <w:tr w:rsidR="007A78DD" w:rsidRPr="00BE2F12" w14:paraId="1DD7BEA7" w14:textId="77777777" w:rsidTr="00BE355C">
        <w:trPr>
          <w:trHeight w:val="563"/>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auto"/>
              <w:left w:val="single" w:sz="4" w:space="0" w:color="auto"/>
              <w:bottom w:val="single" w:sz="4" w:space="0" w:color="auto"/>
              <w:right w:val="single" w:sz="4" w:space="0" w:color="auto"/>
            </w:tcBorders>
            <w:vAlign w:val="center"/>
          </w:tcPr>
          <w:p w14:paraId="4ECB52ED" w14:textId="77777777" w:rsidR="007A78DD" w:rsidRPr="0031608B" w:rsidRDefault="007A78DD" w:rsidP="00BE355C">
            <w:pPr>
              <w:spacing w:before="60" w:after="60"/>
              <w:jc w:val="center"/>
              <w:rPr>
                <w:rFonts w:cs="Tahoma"/>
                <w:b w:val="0"/>
              </w:rPr>
            </w:pPr>
            <w:r w:rsidRPr="0031608B">
              <w:rPr>
                <w:rFonts w:cs="Tahoma"/>
                <w:b w:val="0"/>
              </w:rPr>
              <w:t xml:space="preserve">Wolfgang </w:t>
            </w:r>
            <w:proofErr w:type="spellStart"/>
            <w:r w:rsidRPr="0031608B">
              <w:rPr>
                <w:rFonts w:cs="Tahoma"/>
                <w:b w:val="0"/>
              </w:rPr>
              <w:t>Hees</w:t>
            </w:r>
            <w:proofErr w:type="spellEnd"/>
          </w:p>
        </w:tc>
        <w:tc>
          <w:tcPr>
            <w:tcW w:w="3580" w:type="dxa"/>
            <w:tcBorders>
              <w:top w:val="single" w:sz="4" w:space="0" w:color="auto"/>
              <w:left w:val="single" w:sz="4" w:space="0" w:color="auto"/>
              <w:bottom w:val="single" w:sz="4" w:space="0" w:color="auto"/>
              <w:right w:val="single" w:sz="4" w:space="0" w:color="auto"/>
            </w:tcBorders>
            <w:vAlign w:val="center"/>
          </w:tcPr>
          <w:p w14:paraId="69393AE4" w14:textId="77777777" w:rsidR="007A78DD" w:rsidRPr="0031608B" w:rsidRDefault="007A78DD" w:rsidP="00BE355C">
            <w:pPr>
              <w:spacing w:before="60" w:after="60"/>
              <w:jc w:val="center"/>
              <w:cnfStyle w:val="000000000000" w:firstRow="0" w:lastRow="0" w:firstColumn="0" w:lastColumn="0" w:oddVBand="0" w:evenVBand="0" w:oddHBand="0" w:evenHBand="0" w:firstRowFirstColumn="0" w:firstRowLastColumn="0" w:lastRowFirstColumn="0" w:lastRowLastColumn="0"/>
              <w:rPr>
                <w:rFonts w:cs="Tahoma"/>
              </w:rPr>
            </w:pPr>
            <w:r w:rsidRPr="0031608B">
              <w:rPr>
                <w:rFonts w:cs="Tahoma"/>
              </w:rPr>
              <w:t>ESS, Test Stand Engineer</w:t>
            </w:r>
          </w:p>
        </w:tc>
        <w:tc>
          <w:tcPr>
            <w:tcW w:w="3086" w:type="dxa"/>
            <w:tcBorders>
              <w:top w:val="single" w:sz="4" w:space="0" w:color="auto"/>
              <w:left w:val="single" w:sz="4" w:space="0" w:color="auto"/>
              <w:bottom w:val="single" w:sz="4" w:space="0" w:color="auto"/>
              <w:right w:val="single" w:sz="4" w:space="0" w:color="auto"/>
            </w:tcBorders>
            <w:vAlign w:val="center"/>
          </w:tcPr>
          <w:p w14:paraId="53953324" w14:textId="77777777" w:rsidR="007A78DD" w:rsidRPr="0031608B" w:rsidRDefault="007A78DD" w:rsidP="00BE355C">
            <w:pPr>
              <w:spacing w:before="60" w:after="60"/>
              <w:jc w:val="center"/>
              <w:cnfStyle w:val="000000000000" w:firstRow="0" w:lastRow="0" w:firstColumn="0" w:lastColumn="0" w:oddVBand="0" w:evenVBand="0" w:oddHBand="0" w:evenHBand="0" w:firstRowFirstColumn="0" w:firstRowLastColumn="0" w:lastRowFirstColumn="0" w:lastRowLastColumn="0"/>
              <w:rPr>
                <w:rFonts w:cs="Tahoma"/>
              </w:rPr>
            </w:pPr>
            <w:r w:rsidRPr="0031608B">
              <w:rPr>
                <w:rFonts w:cs="Tahoma"/>
              </w:rPr>
              <w:t>Reviewer</w:t>
            </w:r>
          </w:p>
        </w:tc>
      </w:tr>
      <w:tr w:rsidR="007A78DD" w:rsidRPr="00BE2F12" w14:paraId="060CD5C4" w14:textId="77777777" w:rsidTr="00BE355C">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auto"/>
              <w:left w:val="single" w:sz="4" w:space="0" w:color="auto"/>
              <w:bottom w:val="single" w:sz="4" w:space="0" w:color="auto"/>
              <w:right w:val="single" w:sz="4" w:space="0" w:color="auto"/>
            </w:tcBorders>
            <w:vAlign w:val="center"/>
          </w:tcPr>
          <w:p w14:paraId="78B9C696" w14:textId="77777777" w:rsidR="007A78DD" w:rsidRPr="0031608B" w:rsidRDefault="007A78DD" w:rsidP="00BE355C">
            <w:pPr>
              <w:spacing w:before="60" w:after="60"/>
              <w:jc w:val="center"/>
              <w:rPr>
                <w:rFonts w:cs="Tahoma"/>
                <w:b w:val="0"/>
              </w:rPr>
            </w:pPr>
            <w:r w:rsidRPr="0031608B">
              <w:rPr>
                <w:rFonts w:cs="Tahoma"/>
                <w:b w:val="0"/>
              </w:rPr>
              <w:t xml:space="preserve">Christine </w:t>
            </w:r>
            <w:proofErr w:type="spellStart"/>
            <w:r w:rsidRPr="0031608B">
              <w:rPr>
                <w:rFonts w:cs="Tahoma"/>
                <w:b w:val="0"/>
              </w:rPr>
              <w:t>Darve</w:t>
            </w:r>
            <w:proofErr w:type="spellEnd"/>
          </w:p>
        </w:tc>
        <w:tc>
          <w:tcPr>
            <w:tcW w:w="3580" w:type="dxa"/>
            <w:tcBorders>
              <w:top w:val="single" w:sz="4" w:space="0" w:color="auto"/>
              <w:left w:val="single" w:sz="4" w:space="0" w:color="auto"/>
              <w:bottom w:val="single" w:sz="4" w:space="0" w:color="auto"/>
              <w:right w:val="single" w:sz="4" w:space="0" w:color="auto"/>
            </w:tcBorders>
            <w:vAlign w:val="center"/>
          </w:tcPr>
          <w:p w14:paraId="0A0451FF" w14:textId="77777777" w:rsidR="007A78DD" w:rsidRPr="0031608B" w:rsidRDefault="007A78DD" w:rsidP="00BE355C">
            <w:pPr>
              <w:spacing w:before="60" w:after="60"/>
              <w:jc w:val="center"/>
              <w:cnfStyle w:val="000000100000" w:firstRow="0" w:lastRow="0" w:firstColumn="0" w:lastColumn="0" w:oddVBand="0" w:evenVBand="0" w:oddHBand="1" w:evenHBand="0" w:firstRowFirstColumn="0" w:firstRowLastColumn="0" w:lastRowFirstColumn="0" w:lastRowLastColumn="0"/>
              <w:rPr>
                <w:rFonts w:cs="Tahoma"/>
              </w:rPr>
            </w:pPr>
            <w:r w:rsidRPr="0031608B">
              <w:rPr>
                <w:rFonts w:cs="Tahoma"/>
              </w:rPr>
              <w:t xml:space="preserve">ESS, WP4/WP5 Deputy Leader (Spoke &amp; Elliptical </w:t>
            </w:r>
            <w:proofErr w:type="spellStart"/>
            <w:r w:rsidRPr="0031608B">
              <w:rPr>
                <w:rFonts w:cs="Tahoma"/>
              </w:rPr>
              <w:t>Cryomodules</w:t>
            </w:r>
            <w:proofErr w:type="spellEnd"/>
            <w:r w:rsidRPr="0031608B">
              <w:rPr>
                <w:rFonts w:cs="Tahoma"/>
              </w:rPr>
              <w:t>)</w:t>
            </w:r>
          </w:p>
        </w:tc>
        <w:tc>
          <w:tcPr>
            <w:tcW w:w="3086" w:type="dxa"/>
            <w:tcBorders>
              <w:top w:val="single" w:sz="4" w:space="0" w:color="auto"/>
              <w:left w:val="single" w:sz="4" w:space="0" w:color="auto"/>
              <w:bottom w:val="single" w:sz="4" w:space="0" w:color="auto"/>
              <w:right w:val="single" w:sz="4" w:space="0" w:color="auto"/>
            </w:tcBorders>
            <w:vAlign w:val="center"/>
          </w:tcPr>
          <w:p w14:paraId="62CA4D85" w14:textId="77777777" w:rsidR="007A78DD" w:rsidRPr="0031608B" w:rsidRDefault="007A78DD" w:rsidP="00BE355C">
            <w:pPr>
              <w:spacing w:before="60" w:after="60"/>
              <w:jc w:val="center"/>
              <w:cnfStyle w:val="000000100000" w:firstRow="0" w:lastRow="0" w:firstColumn="0" w:lastColumn="0" w:oddVBand="0" w:evenVBand="0" w:oddHBand="1" w:evenHBand="0" w:firstRowFirstColumn="0" w:firstRowLastColumn="0" w:lastRowFirstColumn="0" w:lastRowLastColumn="0"/>
              <w:rPr>
                <w:rFonts w:cs="Tahoma"/>
              </w:rPr>
            </w:pPr>
            <w:r w:rsidRPr="0031608B">
              <w:rPr>
                <w:rFonts w:cs="Tahoma"/>
              </w:rPr>
              <w:t>Reviewer</w:t>
            </w:r>
          </w:p>
        </w:tc>
      </w:tr>
      <w:tr w:rsidR="007A78DD" w:rsidRPr="00BE2F12" w14:paraId="4A3C72D4" w14:textId="77777777" w:rsidTr="00BE355C">
        <w:trPr>
          <w:trHeight w:val="337"/>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auto"/>
              <w:left w:val="single" w:sz="4" w:space="0" w:color="auto"/>
              <w:bottom w:val="single" w:sz="4" w:space="0" w:color="auto"/>
              <w:right w:val="single" w:sz="4" w:space="0" w:color="auto"/>
            </w:tcBorders>
            <w:vAlign w:val="center"/>
          </w:tcPr>
          <w:p w14:paraId="357169A4" w14:textId="77777777" w:rsidR="007A78DD" w:rsidRPr="0031608B" w:rsidRDefault="007A78DD" w:rsidP="00BE355C">
            <w:pPr>
              <w:spacing w:before="60" w:after="60"/>
              <w:jc w:val="center"/>
              <w:rPr>
                <w:rFonts w:cs="Tahoma"/>
                <w:b w:val="0"/>
              </w:rPr>
            </w:pPr>
            <w:r w:rsidRPr="0031608B">
              <w:rPr>
                <w:rFonts w:cs="Tahoma"/>
                <w:b w:val="0"/>
              </w:rPr>
              <w:t>Linda Coney</w:t>
            </w:r>
          </w:p>
        </w:tc>
        <w:tc>
          <w:tcPr>
            <w:tcW w:w="3580" w:type="dxa"/>
            <w:tcBorders>
              <w:top w:val="single" w:sz="4" w:space="0" w:color="auto"/>
              <w:left w:val="single" w:sz="4" w:space="0" w:color="auto"/>
              <w:bottom w:val="single" w:sz="4" w:space="0" w:color="auto"/>
              <w:right w:val="single" w:sz="4" w:space="0" w:color="auto"/>
            </w:tcBorders>
            <w:vAlign w:val="center"/>
          </w:tcPr>
          <w:p w14:paraId="5AEE7D36" w14:textId="77777777" w:rsidR="007A78DD" w:rsidRPr="0031608B" w:rsidRDefault="007A78DD" w:rsidP="00BE355C">
            <w:pPr>
              <w:spacing w:before="60" w:after="60"/>
              <w:jc w:val="center"/>
              <w:cnfStyle w:val="000000000000" w:firstRow="0" w:lastRow="0" w:firstColumn="0" w:lastColumn="0" w:oddVBand="0" w:evenVBand="0" w:oddHBand="0" w:evenHBand="0" w:firstRowFirstColumn="0" w:firstRowLastColumn="0" w:lastRowFirstColumn="0" w:lastRowLastColumn="0"/>
              <w:rPr>
                <w:rFonts w:cs="Tahoma"/>
              </w:rPr>
            </w:pPr>
            <w:r w:rsidRPr="0031608B">
              <w:rPr>
                <w:rFonts w:cs="Tahoma"/>
              </w:rPr>
              <w:t>ESS, Target Control Group Leader</w:t>
            </w:r>
          </w:p>
        </w:tc>
        <w:tc>
          <w:tcPr>
            <w:tcW w:w="3086" w:type="dxa"/>
            <w:tcBorders>
              <w:top w:val="single" w:sz="4" w:space="0" w:color="auto"/>
              <w:left w:val="single" w:sz="4" w:space="0" w:color="auto"/>
              <w:bottom w:val="single" w:sz="4" w:space="0" w:color="auto"/>
              <w:right w:val="single" w:sz="4" w:space="0" w:color="auto"/>
            </w:tcBorders>
            <w:vAlign w:val="center"/>
          </w:tcPr>
          <w:p w14:paraId="0A466925" w14:textId="77777777" w:rsidR="007A78DD" w:rsidRPr="0031608B" w:rsidRDefault="007A78DD" w:rsidP="00BE355C">
            <w:pPr>
              <w:spacing w:before="60" w:after="60"/>
              <w:jc w:val="center"/>
              <w:cnfStyle w:val="000000000000" w:firstRow="0" w:lastRow="0" w:firstColumn="0" w:lastColumn="0" w:oddVBand="0" w:evenVBand="0" w:oddHBand="0" w:evenHBand="0" w:firstRowFirstColumn="0" w:firstRowLastColumn="0" w:lastRowFirstColumn="0" w:lastRowLastColumn="0"/>
              <w:rPr>
                <w:rFonts w:cs="Tahoma"/>
              </w:rPr>
            </w:pPr>
            <w:r w:rsidRPr="0031608B">
              <w:rPr>
                <w:rFonts w:cs="Tahoma"/>
              </w:rPr>
              <w:t>Reviewer</w:t>
            </w:r>
          </w:p>
        </w:tc>
      </w:tr>
      <w:tr w:rsidR="007A78DD" w:rsidRPr="00BE2F12" w14:paraId="29BCD8FC" w14:textId="77777777" w:rsidTr="00BE355C">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auto"/>
              <w:left w:val="single" w:sz="4" w:space="0" w:color="auto"/>
              <w:bottom w:val="single" w:sz="4" w:space="0" w:color="auto"/>
              <w:right w:val="single" w:sz="4" w:space="0" w:color="auto"/>
            </w:tcBorders>
            <w:vAlign w:val="center"/>
          </w:tcPr>
          <w:p w14:paraId="0C0E0650" w14:textId="77777777" w:rsidR="007A78DD" w:rsidRPr="0031608B" w:rsidRDefault="007A78DD" w:rsidP="00BE355C">
            <w:pPr>
              <w:spacing w:before="60" w:after="60"/>
              <w:jc w:val="center"/>
              <w:rPr>
                <w:rFonts w:cs="Tahoma"/>
                <w:b w:val="0"/>
              </w:rPr>
            </w:pPr>
            <w:r w:rsidRPr="0031608B">
              <w:rPr>
                <w:rFonts w:cs="Tahoma"/>
                <w:b w:val="0"/>
              </w:rPr>
              <w:t>Stuart Birch</w:t>
            </w:r>
          </w:p>
        </w:tc>
        <w:tc>
          <w:tcPr>
            <w:tcW w:w="3580" w:type="dxa"/>
            <w:tcBorders>
              <w:top w:val="single" w:sz="4" w:space="0" w:color="auto"/>
              <w:left w:val="single" w:sz="4" w:space="0" w:color="auto"/>
              <w:bottom w:val="single" w:sz="4" w:space="0" w:color="auto"/>
              <w:right w:val="single" w:sz="4" w:space="0" w:color="auto"/>
            </w:tcBorders>
            <w:vAlign w:val="center"/>
          </w:tcPr>
          <w:p w14:paraId="1114CFA1" w14:textId="77777777" w:rsidR="007A78DD" w:rsidRPr="0031608B" w:rsidRDefault="007A78DD" w:rsidP="00BE355C">
            <w:pPr>
              <w:spacing w:before="60" w:after="60"/>
              <w:jc w:val="center"/>
              <w:cnfStyle w:val="000000100000" w:firstRow="0" w:lastRow="0" w:firstColumn="0" w:lastColumn="0" w:oddVBand="0" w:evenVBand="0" w:oddHBand="1" w:evenHBand="0" w:firstRowFirstColumn="0" w:firstRowLastColumn="0" w:lastRowFirstColumn="0" w:lastRowLastColumn="0"/>
              <w:rPr>
                <w:rFonts w:cs="Tahoma"/>
              </w:rPr>
            </w:pPr>
            <w:r w:rsidRPr="0031608B">
              <w:rPr>
                <w:rFonts w:cs="Tahoma"/>
              </w:rPr>
              <w:t>ESS, ICS Personnel Safety Systems</w:t>
            </w:r>
          </w:p>
        </w:tc>
        <w:tc>
          <w:tcPr>
            <w:tcW w:w="3086" w:type="dxa"/>
            <w:tcBorders>
              <w:top w:val="single" w:sz="4" w:space="0" w:color="auto"/>
              <w:left w:val="single" w:sz="4" w:space="0" w:color="auto"/>
              <w:bottom w:val="single" w:sz="4" w:space="0" w:color="auto"/>
              <w:right w:val="single" w:sz="4" w:space="0" w:color="auto"/>
            </w:tcBorders>
            <w:vAlign w:val="center"/>
          </w:tcPr>
          <w:p w14:paraId="666E1F8A" w14:textId="77777777" w:rsidR="007A78DD" w:rsidRPr="0031608B" w:rsidRDefault="007A78DD" w:rsidP="00BE355C">
            <w:pPr>
              <w:spacing w:before="60" w:after="60"/>
              <w:jc w:val="center"/>
              <w:cnfStyle w:val="000000100000" w:firstRow="0" w:lastRow="0" w:firstColumn="0" w:lastColumn="0" w:oddVBand="0" w:evenVBand="0" w:oddHBand="1" w:evenHBand="0" w:firstRowFirstColumn="0" w:firstRowLastColumn="0" w:lastRowFirstColumn="0" w:lastRowLastColumn="0"/>
              <w:rPr>
                <w:rFonts w:cs="Tahoma"/>
              </w:rPr>
            </w:pPr>
            <w:r w:rsidRPr="0031608B">
              <w:rPr>
                <w:rFonts w:cs="Tahoma"/>
              </w:rPr>
              <w:t>Presenter</w:t>
            </w:r>
          </w:p>
        </w:tc>
      </w:tr>
      <w:tr w:rsidR="007A78DD" w:rsidRPr="00BE2F12" w14:paraId="343D84FC" w14:textId="77777777" w:rsidTr="00BE355C">
        <w:trPr>
          <w:trHeight w:val="563"/>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auto"/>
              <w:left w:val="single" w:sz="4" w:space="0" w:color="auto"/>
              <w:bottom w:val="single" w:sz="4" w:space="0" w:color="auto"/>
              <w:right w:val="single" w:sz="4" w:space="0" w:color="auto"/>
            </w:tcBorders>
            <w:vAlign w:val="center"/>
          </w:tcPr>
          <w:p w14:paraId="4CDD0BF2" w14:textId="77777777" w:rsidR="007A78DD" w:rsidRPr="0031608B" w:rsidRDefault="007A78DD" w:rsidP="00BE355C">
            <w:pPr>
              <w:spacing w:before="60" w:after="60"/>
              <w:jc w:val="center"/>
              <w:rPr>
                <w:rFonts w:cs="Tahoma"/>
                <w:b w:val="0"/>
              </w:rPr>
            </w:pPr>
            <w:r w:rsidRPr="0031608B">
              <w:rPr>
                <w:rFonts w:cs="Tahoma"/>
                <w:b w:val="0"/>
              </w:rPr>
              <w:t xml:space="preserve">Yong </w:t>
            </w:r>
            <w:proofErr w:type="spellStart"/>
            <w:r w:rsidRPr="0031608B">
              <w:rPr>
                <w:rFonts w:cs="Tahoma"/>
                <w:b w:val="0"/>
              </w:rPr>
              <w:t>Kian</w:t>
            </w:r>
            <w:proofErr w:type="spellEnd"/>
            <w:r w:rsidRPr="0031608B">
              <w:rPr>
                <w:rFonts w:cs="Tahoma"/>
                <w:b w:val="0"/>
              </w:rPr>
              <w:t xml:space="preserve"> Sin</w:t>
            </w:r>
          </w:p>
        </w:tc>
        <w:tc>
          <w:tcPr>
            <w:tcW w:w="3580" w:type="dxa"/>
            <w:tcBorders>
              <w:top w:val="single" w:sz="4" w:space="0" w:color="auto"/>
              <w:left w:val="single" w:sz="4" w:space="0" w:color="auto"/>
              <w:bottom w:val="single" w:sz="4" w:space="0" w:color="auto"/>
              <w:right w:val="single" w:sz="4" w:space="0" w:color="auto"/>
            </w:tcBorders>
            <w:vAlign w:val="center"/>
          </w:tcPr>
          <w:p w14:paraId="572018EE" w14:textId="77777777" w:rsidR="007A78DD" w:rsidRPr="0031608B" w:rsidRDefault="007A78DD" w:rsidP="00BE355C">
            <w:pPr>
              <w:spacing w:before="60" w:after="60"/>
              <w:jc w:val="center"/>
              <w:cnfStyle w:val="000000000000" w:firstRow="0" w:lastRow="0" w:firstColumn="0" w:lastColumn="0" w:oddVBand="0" w:evenVBand="0" w:oddHBand="0" w:evenHBand="0" w:firstRowFirstColumn="0" w:firstRowLastColumn="0" w:lastRowFirstColumn="0" w:lastRowLastColumn="0"/>
              <w:rPr>
                <w:rFonts w:cs="Tahoma"/>
              </w:rPr>
            </w:pPr>
            <w:r w:rsidRPr="0031608B">
              <w:rPr>
                <w:rFonts w:cs="Tahoma"/>
              </w:rPr>
              <w:t>ESS, ICS Electrical Controls Engineer</w:t>
            </w:r>
          </w:p>
        </w:tc>
        <w:tc>
          <w:tcPr>
            <w:tcW w:w="3086" w:type="dxa"/>
            <w:tcBorders>
              <w:top w:val="single" w:sz="4" w:space="0" w:color="auto"/>
              <w:left w:val="single" w:sz="4" w:space="0" w:color="auto"/>
              <w:bottom w:val="single" w:sz="4" w:space="0" w:color="auto"/>
              <w:right w:val="single" w:sz="4" w:space="0" w:color="auto"/>
            </w:tcBorders>
            <w:vAlign w:val="center"/>
          </w:tcPr>
          <w:p w14:paraId="05695062" w14:textId="77777777" w:rsidR="007A78DD" w:rsidRPr="0031608B" w:rsidRDefault="007A78DD" w:rsidP="00BE355C">
            <w:pPr>
              <w:spacing w:before="60" w:after="60"/>
              <w:jc w:val="center"/>
              <w:cnfStyle w:val="000000000000" w:firstRow="0" w:lastRow="0" w:firstColumn="0" w:lastColumn="0" w:oddVBand="0" w:evenVBand="0" w:oddHBand="0" w:evenHBand="0" w:firstRowFirstColumn="0" w:firstRowLastColumn="0" w:lastRowFirstColumn="0" w:lastRowLastColumn="0"/>
              <w:rPr>
                <w:rFonts w:cs="Tahoma"/>
              </w:rPr>
            </w:pPr>
            <w:r w:rsidRPr="0031608B">
              <w:rPr>
                <w:rFonts w:cs="Tahoma"/>
              </w:rPr>
              <w:t>Presenter</w:t>
            </w:r>
          </w:p>
        </w:tc>
      </w:tr>
    </w:tbl>
    <w:p w14:paraId="79032686" w14:textId="16109DB7" w:rsidR="00047B7B" w:rsidRDefault="00047B7B" w:rsidP="005278F9">
      <w:pPr>
        <w:jc w:val="center"/>
        <w:rPr>
          <w:sz w:val="20"/>
          <w:szCs w:val="20"/>
        </w:rPr>
      </w:pPr>
    </w:p>
    <w:p w14:paraId="14623179" w14:textId="09E39C96" w:rsidR="00644383" w:rsidRPr="00644383" w:rsidRDefault="00644383" w:rsidP="005A73F1">
      <w:pPr>
        <w:rPr>
          <w:sz w:val="20"/>
          <w:szCs w:val="20"/>
        </w:rPr>
      </w:pPr>
    </w:p>
    <w:sectPr w:rsidR="00644383" w:rsidRPr="00644383" w:rsidSect="00E347DE">
      <w:headerReference w:type="even" r:id="rId11"/>
      <w:headerReference w:type="default" r:id="rId12"/>
      <w:footerReference w:type="even" r:id="rId13"/>
      <w:footerReference w:type="default" r:id="rId14"/>
      <w:headerReference w:type="first" r:id="rId15"/>
      <w:footerReference w:type="first" r:id="rId16"/>
      <w:pgSz w:w="11900" w:h="16840"/>
      <w:pgMar w:top="124" w:right="701" w:bottom="709" w:left="1418" w:header="426" w:footer="297" w:gutter="0"/>
      <w:cols w:space="708"/>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7D5D7" w14:textId="77777777" w:rsidR="00412442" w:rsidRDefault="00412442">
      <w:r>
        <w:separator/>
      </w:r>
    </w:p>
    <w:p w14:paraId="4C539915" w14:textId="77777777" w:rsidR="00412442" w:rsidRDefault="00412442"/>
  </w:endnote>
  <w:endnote w:type="continuationSeparator" w:id="0">
    <w:p w14:paraId="1DC5013B" w14:textId="77777777" w:rsidR="00412442" w:rsidRDefault="00412442">
      <w:r>
        <w:continuationSeparator/>
      </w:r>
    </w:p>
    <w:p w14:paraId="29CD0189" w14:textId="77777777" w:rsidR="00412442" w:rsidRDefault="00412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Lucida Grande">
    <w:altName w:val="Times New Roman"/>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B48E7" w14:textId="77777777" w:rsidR="009E5B54" w:rsidRDefault="009E5B5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28"/>
    </w:tblGrid>
    <w:tr w:rsidR="00412442" w14:paraId="263C4677" w14:textId="77777777" w:rsidTr="00657487">
      <w:trPr>
        <w:trHeight w:val="196"/>
      </w:trPr>
      <w:tc>
        <w:tcPr>
          <w:tcW w:w="5495" w:type="dxa"/>
        </w:tcPr>
        <w:p w14:paraId="20F4E993" w14:textId="1510B2B0" w:rsidR="00412442" w:rsidRPr="00A07170" w:rsidRDefault="00412442" w:rsidP="00A07170">
          <w:pPr>
            <w:pStyle w:val="Footer"/>
            <w:rPr>
              <w:color w:val="333333"/>
              <w:sz w:val="16"/>
              <w:szCs w:val="16"/>
            </w:rPr>
          </w:pPr>
        </w:p>
      </w:tc>
      <w:tc>
        <w:tcPr>
          <w:tcW w:w="4928" w:type="dxa"/>
        </w:tcPr>
        <w:p w14:paraId="6EB16352" w14:textId="77777777" w:rsidR="00412442" w:rsidRDefault="00412442" w:rsidP="00A07170">
          <w:pPr>
            <w:pStyle w:val="Footer"/>
            <w:jc w:val="right"/>
            <w:rPr>
              <w:color w:val="333333"/>
              <w:sz w:val="20"/>
            </w:rPr>
          </w:pPr>
          <w:r w:rsidRPr="00687BE6">
            <w:rPr>
              <w:color w:val="333333"/>
              <w:sz w:val="20"/>
            </w:rPr>
            <w:fldChar w:fldCharType="begin"/>
          </w:r>
          <w:r w:rsidRPr="00687BE6">
            <w:rPr>
              <w:color w:val="333333"/>
              <w:sz w:val="20"/>
            </w:rPr>
            <w:instrText xml:space="preserve"> PAGE </w:instrText>
          </w:r>
          <w:r w:rsidRPr="00687BE6">
            <w:rPr>
              <w:color w:val="333333"/>
              <w:sz w:val="20"/>
            </w:rPr>
            <w:fldChar w:fldCharType="separate"/>
          </w:r>
          <w:r w:rsidR="003908FD">
            <w:rPr>
              <w:noProof/>
              <w:color w:val="333333"/>
              <w:sz w:val="20"/>
            </w:rPr>
            <w:t>1</w:t>
          </w:r>
          <w:r w:rsidRPr="00687BE6">
            <w:rPr>
              <w:color w:val="333333"/>
              <w:sz w:val="20"/>
            </w:rPr>
            <w:fldChar w:fldCharType="end"/>
          </w:r>
          <w:r w:rsidRPr="00687BE6">
            <w:rPr>
              <w:color w:val="333333"/>
              <w:sz w:val="20"/>
            </w:rPr>
            <w:t xml:space="preserve"> </w:t>
          </w:r>
          <w:r>
            <w:rPr>
              <w:color w:val="333333"/>
              <w:sz w:val="20"/>
            </w:rPr>
            <w:t>(</w:t>
          </w:r>
          <w:r w:rsidRPr="00687BE6">
            <w:rPr>
              <w:color w:val="333333"/>
              <w:sz w:val="20"/>
            </w:rPr>
            <w:fldChar w:fldCharType="begin"/>
          </w:r>
          <w:r w:rsidRPr="00687BE6">
            <w:rPr>
              <w:color w:val="333333"/>
              <w:sz w:val="20"/>
            </w:rPr>
            <w:instrText xml:space="preserve"> NUMPAGES </w:instrText>
          </w:r>
          <w:r w:rsidRPr="00687BE6">
            <w:rPr>
              <w:color w:val="333333"/>
              <w:sz w:val="20"/>
            </w:rPr>
            <w:fldChar w:fldCharType="separate"/>
          </w:r>
          <w:r w:rsidR="003908FD">
            <w:rPr>
              <w:noProof/>
              <w:color w:val="333333"/>
              <w:sz w:val="20"/>
            </w:rPr>
            <w:t>6</w:t>
          </w:r>
          <w:r w:rsidRPr="00687BE6">
            <w:rPr>
              <w:color w:val="333333"/>
              <w:sz w:val="20"/>
            </w:rPr>
            <w:fldChar w:fldCharType="end"/>
          </w:r>
          <w:r>
            <w:rPr>
              <w:color w:val="333333"/>
              <w:sz w:val="20"/>
            </w:rPr>
            <w:t>)</w:t>
          </w:r>
        </w:p>
      </w:tc>
    </w:tr>
  </w:tbl>
  <w:p w14:paraId="7167F880" w14:textId="77777777" w:rsidR="00412442" w:rsidRPr="00687BE6" w:rsidRDefault="00412442" w:rsidP="00A07170">
    <w:pPr>
      <w:pStyle w:val="Footer"/>
      <w:jc w:val="right"/>
      <w:rPr>
        <w:color w:val="333333"/>
        <w:sz w:val="20"/>
      </w:rPr>
    </w:pPr>
  </w:p>
  <w:p w14:paraId="1C083DE0" w14:textId="77777777" w:rsidR="00412442" w:rsidRDefault="00412442"/>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F6F2E" w14:textId="77777777" w:rsidR="009E5B54" w:rsidRDefault="009E5B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3F41E" w14:textId="77777777" w:rsidR="00412442" w:rsidRDefault="00412442">
      <w:r>
        <w:separator/>
      </w:r>
    </w:p>
    <w:p w14:paraId="2AF905A8" w14:textId="77777777" w:rsidR="00412442" w:rsidRDefault="00412442"/>
  </w:footnote>
  <w:footnote w:type="continuationSeparator" w:id="0">
    <w:p w14:paraId="6AA8BF41" w14:textId="77777777" w:rsidR="00412442" w:rsidRDefault="00412442">
      <w:r>
        <w:continuationSeparator/>
      </w:r>
    </w:p>
    <w:p w14:paraId="66BE1B6B" w14:textId="77777777" w:rsidR="00412442" w:rsidRDefault="0041244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AE629" w14:textId="77777777" w:rsidR="009E5B54" w:rsidRDefault="009E5B5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977"/>
    </w:tblGrid>
    <w:tr w:rsidR="00412442" w14:paraId="4756BF18" w14:textId="77777777" w:rsidTr="007A78DD">
      <w:trPr>
        <w:trHeight w:val="433"/>
      </w:trPr>
      <w:tc>
        <w:tcPr>
          <w:tcW w:w="7054" w:type="dxa"/>
        </w:tcPr>
        <w:p w14:paraId="3CB7FEFD" w14:textId="77777777" w:rsidR="00412442" w:rsidRDefault="00412442" w:rsidP="00BE355C">
          <w:pPr>
            <w:pStyle w:val="Header"/>
          </w:pPr>
          <w:r w:rsidRPr="00346A47">
            <w:rPr>
              <w:rFonts w:asciiTheme="majorHAnsi" w:hAnsiTheme="majorHAnsi"/>
              <w:noProof/>
              <w:lang w:val="en-US"/>
            </w:rPr>
            <w:drawing>
              <wp:inline distT="0" distB="0" distL="0" distR="0" wp14:anchorId="65EDCF30" wp14:editId="6F324B9C">
                <wp:extent cx="772792" cy="4140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_Logo_Frugal_Blue_RGB.jpeg"/>
                        <pic:cNvPicPr/>
                      </pic:nvPicPr>
                      <pic:blipFill>
                        <a:blip r:embed="rId1">
                          <a:extLst>
                            <a:ext uri="{28A0092B-C50C-407E-A947-70E740481C1C}">
                              <a14:useLocalDpi xmlns:a14="http://schemas.microsoft.com/office/drawing/2010/main" val="0"/>
                            </a:ext>
                          </a:extLst>
                        </a:blip>
                        <a:stretch>
                          <a:fillRect/>
                        </a:stretch>
                      </pic:blipFill>
                      <pic:spPr>
                        <a:xfrm>
                          <a:off x="0" y="0"/>
                          <a:ext cx="773447" cy="414371"/>
                        </a:xfrm>
                        <a:prstGeom prst="rect">
                          <a:avLst/>
                        </a:prstGeom>
                      </pic:spPr>
                    </pic:pic>
                  </a:graphicData>
                </a:graphic>
              </wp:inline>
            </w:drawing>
          </w:r>
        </w:p>
      </w:tc>
      <w:tc>
        <w:tcPr>
          <w:tcW w:w="2977" w:type="dxa"/>
        </w:tcPr>
        <w:p w14:paraId="79BE0ACC" w14:textId="77777777" w:rsidR="00412442" w:rsidRDefault="00412442" w:rsidP="00BE355C">
          <w:pPr>
            <w:pStyle w:val="Header"/>
            <w:rPr>
              <w:rFonts w:ascii="Arial" w:hAnsi="Arial" w:cs="Arial"/>
              <w:sz w:val="16"/>
              <w:szCs w:val="16"/>
            </w:rPr>
          </w:pPr>
        </w:p>
        <w:p w14:paraId="24EB0BFF" w14:textId="23A6047B" w:rsidR="00412442" w:rsidRDefault="007171AC" w:rsidP="00614957">
          <w:pPr>
            <w:pStyle w:val="Header"/>
            <w:jc w:val="right"/>
          </w:pPr>
          <w:r>
            <w:t>4</w:t>
          </w:r>
          <w:r w:rsidR="00412442">
            <w:t xml:space="preserve"> </w:t>
          </w:r>
          <w:r>
            <w:t>October</w:t>
          </w:r>
          <w:r w:rsidR="00412442">
            <w:t xml:space="preserve"> 2016</w:t>
          </w:r>
        </w:p>
        <w:p w14:paraId="0AB11A9D" w14:textId="647F38F5" w:rsidR="00412442" w:rsidRDefault="00412442" w:rsidP="00614957">
          <w:pPr>
            <w:pStyle w:val="Header"/>
            <w:jc w:val="right"/>
          </w:pPr>
          <w:r>
            <w:rPr>
              <w:rStyle w:val="title1"/>
            </w:rPr>
            <w:t>ESS-0068327</w:t>
          </w:r>
        </w:p>
      </w:tc>
    </w:tr>
  </w:tbl>
  <w:p w14:paraId="58CB586D" w14:textId="37171288" w:rsidR="00412442" w:rsidRPr="000838F2" w:rsidRDefault="00412442" w:rsidP="005A73F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1F5C6" w14:textId="77777777" w:rsidR="009E5B54" w:rsidRDefault="009E5B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0A5"/>
    <w:multiLevelType w:val="hybridMultilevel"/>
    <w:tmpl w:val="D360B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148BB"/>
    <w:multiLevelType w:val="hybridMultilevel"/>
    <w:tmpl w:val="D5FE2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503BB"/>
    <w:multiLevelType w:val="hybridMultilevel"/>
    <w:tmpl w:val="A28A05BA"/>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3">
    <w:nsid w:val="0DBC19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5545B7"/>
    <w:multiLevelType w:val="hybridMultilevel"/>
    <w:tmpl w:val="5E5C6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391735"/>
    <w:multiLevelType w:val="hybridMultilevel"/>
    <w:tmpl w:val="0296A7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643CDE"/>
    <w:multiLevelType w:val="multilevel"/>
    <w:tmpl w:val="487C4D9C"/>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78D5947"/>
    <w:multiLevelType w:val="hybridMultilevel"/>
    <w:tmpl w:val="6876E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303616"/>
    <w:multiLevelType w:val="hybridMultilevel"/>
    <w:tmpl w:val="DA0487B0"/>
    <w:lvl w:ilvl="0" w:tplc="E59C4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214F3C"/>
    <w:multiLevelType w:val="hybridMultilevel"/>
    <w:tmpl w:val="CC6CF4EE"/>
    <w:lvl w:ilvl="0" w:tplc="0809000F">
      <w:start w:val="1"/>
      <w:numFmt w:val="decimal"/>
      <w:lvlText w:val="%1."/>
      <w:lvlJc w:val="left"/>
      <w:pPr>
        <w:ind w:left="784" w:hanging="360"/>
      </w:pPr>
      <w:rPr>
        <w:rFonts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0">
    <w:nsid w:val="417C0046"/>
    <w:multiLevelType w:val="hybridMultilevel"/>
    <w:tmpl w:val="398C0EA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1">
    <w:nsid w:val="46DD60AE"/>
    <w:multiLevelType w:val="hybridMultilevel"/>
    <w:tmpl w:val="63DC4A28"/>
    <w:lvl w:ilvl="0" w:tplc="FAF08D26">
      <w:start w:val="1"/>
      <w:numFmt w:val="decimal"/>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2">
    <w:nsid w:val="48745C21"/>
    <w:multiLevelType w:val="hybridMultilevel"/>
    <w:tmpl w:val="EE6AFDA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3">
    <w:nsid w:val="48C1487A"/>
    <w:multiLevelType w:val="hybridMultilevel"/>
    <w:tmpl w:val="582AA4D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4">
    <w:nsid w:val="4F7C1240"/>
    <w:multiLevelType w:val="hybridMultilevel"/>
    <w:tmpl w:val="A968AE7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5">
    <w:nsid w:val="57756640"/>
    <w:multiLevelType w:val="hybridMultilevel"/>
    <w:tmpl w:val="C7E4112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60BD76D2"/>
    <w:multiLevelType w:val="multilevel"/>
    <w:tmpl w:val="D5FE2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9C159EE"/>
    <w:multiLevelType w:val="hybridMultilevel"/>
    <w:tmpl w:val="4C0835C2"/>
    <w:lvl w:ilvl="0" w:tplc="FAF08D2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AA91F83"/>
    <w:multiLevelType w:val="hybridMultilevel"/>
    <w:tmpl w:val="0F4E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6"/>
  </w:num>
  <w:num w:numId="4">
    <w:abstractNumId w:val="5"/>
  </w:num>
  <w:num w:numId="5">
    <w:abstractNumId w:val="18"/>
  </w:num>
  <w:num w:numId="6">
    <w:abstractNumId w:val="4"/>
  </w:num>
  <w:num w:numId="7">
    <w:abstractNumId w:val="13"/>
  </w:num>
  <w:num w:numId="8">
    <w:abstractNumId w:val="14"/>
  </w:num>
  <w:num w:numId="9">
    <w:abstractNumId w:val="15"/>
  </w:num>
  <w:num w:numId="10">
    <w:abstractNumId w:val="10"/>
  </w:num>
  <w:num w:numId="11">
    <w:abstractNumId w:val="12"/>
  </w:num>
  <w:num w:numId="12">
    <w:abstractNumId w:val="2"/>
  </w:num>
  <w:num w:numId="13">
    <w:abstractNumId w:val="7"/>
  </w:num>
  <w:num w:numId="14">
    <w:abstractNumId w:val="9"/>
  </w:num>
  <w:num w:numId="15">
    <w:abstractNumId w:val="3"/>
  </w:num>
  <w:num w:numId="16">
    <w:abstractNumId w:val="1"/>
  </w:num>
  <w:num w:numId="17">
    <w:abstractNumId w:val="16"/>
  </w:num>
  <w:num w:numId="18">
    <w:abstractNumId w:val="0"/>
  </w:num>
  <w:num w:numId="1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cc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20"/>
    <w:rsid w:val="00001FD0"/>
    <w:rsid w:val="0000446B"/>
    <w:rsid w:val="000062E8"/>
    <w:rsid w:val="00010A94"/>
    <w:rsid w:val="00011AAF"/>
    <w:rsid w:val="00013902"/>
    <w:rsid w:val="000175AD"/>
    <w:rsid w:val="00020377"/>
    <w:rsid w:val="000203CE"/>
    <w:rsid w:val="00021F22"/>
    <w:rsid w:val="000229B4"/>
    <w:rsid w:val="000232E9"/>
    <w:rsid w:val="000269B5"/>
    <w:rsid w:val="000276AA"/>
    <w:rsid w:val="0003322D"/>
    <w:rsid w:val="00034050"/>
    <w:rsid w:val="00036444"/>
    <w:rsid w:val="0003794D"/>
    <w:rsid w:val="00037B74"/>
    <w:rsid w:val="00040EAD"/>
    <w:rsid w:val="00045D31"/>
    <w:rsid w:val="0004720F"/>
    <w:rsid w:val="00047B7B"/>
    <w:rsid w:val="00047FD6"/>
    <w:rsid w:val="0005150B"/>
    <w:rsid w:val="0006046E"/>
    <w:rsid w:val="000655C8"/>
    <w:rsid w:val="00066AEA"/>
    <w:rsid w:val="00072313"/>
    <w:rsid w:val="00074420"/>
    <w:rsid w:val="00080DE4"/>
    <w:rsid w:val="000819B2"/>
    <w:rsid w:val="000819D2"/>
    <w:rsid w:val="000838F2"/>
    <w:rsid w:val="00091C27"/>
    <w:rsid w:val="0009643E"/>
    <w:rsid w:val="000A09E5"/>
    <w:rsid w:val="000A09F9"/>
    <w:rsid w:val="000A3E4D"/>
    <w:rsid w:val="000A7F38"/>
    <w:rsid w:val="000B06AF"/>
    <w:rsid w:val="000C21ED"/>
    <w:rsid w:val="000C58A8"/>
    <w:rsid w:val="000C6526"/>
    <w:rsid w:val="000D6E9F"/>
    <w:rsid w:val="000E05FF"/>
    <w:rsid w:val="000E3AD7"/>
    <w:rsid w:val="000E5730"/>
    <w:rsid w:val="000E76F2"/>
    <w:rsid w:val="000F061F"/>
    <w:rsid w:val="000F5CF0"/>
    <w:rsid w:val="0010102B"/>
    <w:rsid w:val="00102B99"/>
    <w:rsid w:val="00106290"/>
    <w:rsid w:val="00106DFA"/>
    <w:rsid w:val="001108EE"/>
    <w:rsid w:val="00116604"/>
    <w:rsid w:val="00125FD2"/>
    <w:rsid w:val="0013095F"/>
    <w:rsid w:val="001339ED"/>
    <w:rsid w:val="00137193"/>
    <w:rsid w:val="00140B4F"/>
    <w:rsid w:val="00141DE8"/>
    <w:rsid w:val="00154A0A"/>
    <w:rsid w:val="001563E1"/>
    <w:rsid w:val="0016036E"/>
    <w:rsid w:val="0016063C"/>
    <w:rsid w:val="00160697"/>
    <w:rsid w:val="00160A59"/>
    <w:rsid w:val="0016265A"/>
    <w:rsid w:val="001632BE"/>
    <w:rsid w:val="001643A4"/>
    <w:rsid w:val="00166427"/>
    <w:rsid w:val="001671D6"/>
    <w:rsid w:val="001677AE"/>
    <w:rsid w:val="00171FE7"/>
    <w:rsid w:val="001746EC"/>
    <w:rsid w:val="0017547F"/>
    <w:rsid w:val="00175D0C"/>
    <w:rsid w:val="00177477"/>
    <w:rsid w:val="00177A7F"/>
    <w:rsid w:val="00183859"/>
    <w:rsid w:val="001901A7"/>
    <w:rsid w:val="001914E6"/>
    <w:rsid w:val="00192C51"/>
    <w:rsid w:val="00193579"/>
    <w:rsid w:val="00193E49"/>
    <w:rsid w:val="001A0850"/>
    <w:rsid w:val="001A17D9"/>
    <w:rsid w:val="001A292F"/>
    <w:rsid w:val="001A61C3"/>
    <w:rsid w:val="001B07B6"/>
    <w:rsid w:val="001B2056"/>
    <w:rsid w:val="001B33D2"/>
    <w:rsid w:val="001D13DE"/>
    <w:rsid w:val="001D2FF6"/>
    <w:rsid w:val="001D3DBD"/>
    <w:rsid w:val="001D4D54"/>
    <w:rsid w:val="001D6361"/>
    <w:rsid w:val="001E1D66"/>
    <w:rsid w:val="001E37D0"/>
    <w:rsid w:val="001E46B5"/>
    <w:rsid w:val="001E68A3"/>
    <w:rsid w:val="001E6FC5"/>
    <w:rsid w:val="001E7D85"/>
    <w:rsid w:val="001F60E0"/>
    <w:rsid w:val="00200A19"/>
    <w:rsid w:val="00201512"/>
    <w:rsid w:val="00203003"/>
    <w:rsid w:val="00205ECE"/>
    <w:rsid w:val="0020602A"/>
    <w:rsid w:val="00207FC5"/>
    <w:rsid w:val="0021109F"/>
    <w:rsid w:val="002145FB"/>
    <w:rsid w:val="00217AA6"/>
    <w:rsid w:val="00222706"/>
    <w:rsid w:val="00223962"/>
    <w:rsid w:val="00224430"/>
    <w:rsid w:val="002324C0"/>
    <w:rsid w:val="00232600"/>
    <w:rsid w:val="00234992"/>
    <w:rsid w:val="00242250"/>
    <w:rsid w:val="002523DA"/>
    <w:rsid w:val="002564CE"/>
    <w:rsid w:val="00261E28"/>
    <w:rsid w:val="0026216B"/>
    <w:rsid w:val="00272617"/>
    <w:rsid w:val="00276851"/>
    <w:rsid w:val="0028114F"/>
    <w:rsid w:val="00281817"/>
    <w:rsid w:val="002900AB"/>
    <w:rsid w:val="00290724"/>
    <w:rsid w:val="0029173F"/>
    <w:rsid w:val="002922F4"/>
    <w:rsid w:val="002A64B5"/>
    <w:rsid w:val="002A6688"/>
    <w:rsid w:val="002A6FF4"/>
    <w:rsid w:val="002B0A00"/>
    <w:rsid w:val="002B0A2F"/>
    <w:rsid w:val="002B5429"/>
    <w:rsid w:val="002B58C7"/>
    <w:rsid w:val="002B62BA"/>
    <w:rsid w:val="002C341F"/>
    <w:rsid w:val="002C34F7"/>
    <w:rsid w:val="002C3DB3"/>
    <w:rsid w:val="002D326E"/>
    <w:rsid w:val="002D3A2C"/>
    <w:rsid w:val="002D4543"/>
    <w:rsid w:val="002E2376"/>
    <w:rsid w:val="002E3BEB"/>
    <w:rsid w:val="002E7C71"/>
    <w:rsid w:val="002F09A2"/>
    <w:rsid w:val="002F1425"/>
    <w:rsid w:val="002F4859"/>
    <w:rsid w:val="002F4BA8"/>
    <w:rsid w:val="002F5B34"/>
    <w:rsid w:val="0030157C"/>
    <w:rsid w:val="00302722"/>
    <w:rsid w:val="003052E8"/>
    <w:rsid w:val="00310DBA"/>
    <w:rsid w:val="003133B0"/>
    <w:rsid w:val="00313A01"/>
    <w:rsid w:val="0031497F"/>
    <w:rsid w:val="00315814"/>
    <w:rsid w:val="00315F38"/>
    <w:rsid w:val="00315F65"/>
    <w:rsid w:val="0032698C"/>
    <w:rsid w:val="00326E5C"/>
    <w:rsid w:val="00330CED"/>
    <w:rsid w:val="00331374"/>
    <w:rsid w:val="00331FA6"/>
    <w:rsid w:val="00332D67"/>
    <w:rsid w:val="00333819"/>
    <w:rsid w:val="00334395"/>
    <w:rsid w:val="00336F8C"/>
    <w:rsid w:val="00343464"/>
    <w:rsid w:val="00345B21"/>
    <w:rsid w:val="0034670D"/>
    <w:rsid w:val="00347C12"/>
    <w:rsid w:val="00350C4C"/>
    <w:rsid w:val="00354096"/>
    <w:rsid w:val="00360D8B"/>
    <w:rsid w:val="00362DBE"/>
    <w:rsid w:val="00365DCB"/>
    <w:rsid w:val="0037127C"/>
    <w:rsid w:val="00372E26"/>
    <w:rsid w:val="00374FDE"/>
    <w:rsid w:val="003801B1"/>
    <w:rsid w:val="00384C2E"/>
    <w:rsid w:val="003855BA"/>
    <w:rsid w:val="00385F4B"/>
    <w:rsid w:val="003908FD"/>
    <w:rsid w:val="003946A2"/>
    <w:rsid w:val="00394A99"/>
    <w:rsid w:val="003A0F7A"/>
    <w:rsid w:val="003B2E8B"/>
    <w:rsid w:val="003C0837"/>
    <w:rsid w:val="003C0AA0"/>
    <w:rsid w:val="003C6056"/>
    <w:rsid w:val="003D0919"/>
    <w:rsid w:val="003D370C"/>
    <w:rsid w:val="003D45AF"/>
    <w:rsid w:val="003D59C4"/>
    <w:rsid w:val="003D7918"/>
    <w:rsid w:val="003E0FC6"/>
    <w:rsid w:val="003E5B3D"/>
    <w:rsid w:val="003E7EA9"/>
    <w:rsid w:val="003F1D4A"/>
    <w:rsid w:val="003F2A7D"/>
    <w:rsid w:val="003F7041"/>
    <w:rsid w:val="003F7FD0"/>
    <w:rsid w:val="00401354"/>
    <w:rsid w:val="004013BF"/>
    <w:rsid w:val="00402796"/>
    <w:rsid w:val="00403015"/>
    <w:rsid w:val="0040377C"/>
    <w:rsid w:val="00411CF4"/>
    <w:rsid w:val="00412442"/>
    <w:rsid w:val="00415E1A"/>
    <w:rsid w:val="004172CF"/>
    <w:rsid w:val="00423F18"/>
    <w:rsid w:val="00427710"/>
    <w:rsid w:val="00433B88"/>
    <w:rsid w:val="00434A7E"/>
    <w:rsid w:val="00434EA0"/>
    <w:rsid w:val="00442EC8"/>
    <w:rsid w:val="004439A1"/>
    <w:rsid w:val="00446A6F"/>
    <w:rsid w:val="0045173A"/>
    <w:rsid w:val="00455D5D"/>
    <w:rsid w:val="00456336"/>
    <w:rsid w:val="0045663A"/>
    <w:rsid w:val="0045710E"/>
    <w:rsid w:val="00462592"/>
    <w:rsid w:val="00463474"/>
    <w:rsid w:val="00464AC7"/>
    <w:rsid w:val="00464FE1"/>
    <w:rsid w:val="004754CF"/>
    <w:rsid w:val="00482BE8"/>
    <w:rsid w:val="0048310D"/>
    <w:rsid w:val="00483833"/>
    <w:rsid w:val="00485B2A"/>
    <w:rsid w:val="00486436"/>
    <w:rsid w:val="0048743F"/>
    <w:rsid w:val="00487D8C"/>
    <w:rsid w:val="00487F0E"/>
    <w:rsid w:val="00491621"/>
    <w:rsid w:val="004917E4"/>
    <w:rsid w:val="00493527"/>
    <w:rsid w:val="0049365E"/>
    <w:rsid w:val="00494EEE"/>
    <w:rsid w:val="00496C4C"/>
    <w:rsid w:val="00496E7F"/>
    <w:rsid w:val="004A0716"/>
    <w:rsid w:val="004A4FB8"/>
    <w:rsid w:val="004B158A"/>
    <w:rsid w:val="004B7D7D"/>
    <w:rsid w:val="004C3DB1"/>
    <w:rsid w:val="004C4957"/>
    <w:rsid w:val="004C7F4B"/>
    <w:rsid w:val="004D0D25"/>
    <w:rsid w:val="004D1BB6"/>
    <w:rsid w:val="004D2F38"/>
    <w:rsid w:val="004D3F2C"/>
    <w:rsid w:val="004D605A"/>
    <w:rsid w:val="004D64A8"/>
    <w:rsid w:val="004E6616"/>
    <w:rsid w:val="004F5D3D"/>
    <w:rsid w:val="005019EB"/>
    <w:rsid w:val="00504242"/>
    <w:rsid w:val="00504FAB"/>
    <w:rsid w:val="0051005E"/>
    <w:rsid w:val="00510DF1"/>
    <w:rsid w:val="00513E1A"/>
    <w:rsid w:val="00514AFF"/>
    <w:rsid w:val="00514CA0"/>
    <w:rsid w:val="00515F99"/>
    <w:rsid w:val="00526B99"/>
    <w:rsid w:val="005275DB"/>
    <w:rsid w:val="005278F9"/>
    <w:rsid w:val="005308EE"/>
    <w:rsid w:val="00530DDC"/>
    <w:rsid w:val="005311DA"/>
    <w:rsid w:val="00532E5B"/>
    <w:rsid w:val="00534A2C"/>
    <w:rsid w:val="00541381"/>
    <w:rsid w:val="005425A4"/>
    <w:rsid w:val="00545B31"/>
    <w:rsid w:val="00547FBB"/>
    <w:rsid w:val="005562BA"/>
    <w:rsid w:val="00556AD6"/>
    <w:rsid w:val="0055729E"/>
    <w:rsid w:val="00563228"/>
    <w:rsid w:val="0056450E"/>
    <w:rsid w:val="00567159"/>
    <w:rsid w:val="00574EFC"/>
    <w:rsid w:val="005768ED"/>
    <w:rsid w:val="00582B54"/>
    <w:rsid w:val="005852E5"/>
    <w:rsid w:val="0058655E"/>
    <w:rsid w:val="00590F70"/>
    <w:rsid w:val="0059372C"/>
    <w:rsid w:val="005A3334"/>
    <w:rsid w:val="005A3669"/>
    <w:rsid w:val="005A6F95"/>
    <w:rsid w:val="005A73F1"/>
    <w:rsid w:val="005A75F5"/>
    <w:rsid w:val="005B0B14"/>
    <w:rsid w:val="005B2807"/>
    <w:rsid w:val="005B2E45"/>
    <w:rsid w:val="005B3739"/>
    <w:rsid w:val="005B5200"/>
    <w:rsid w:val="005B6EE5"/>
    <w:rsid w:val="005C3302"/>
    <w:rsid w:val="005C368D"/>
    <w:rsid w:val="005C3915"/>
    <w:rsid w:val="005C46DE"/>
    <w:rsid w:val="005D045D"/>
    <w:rsid w:val="005D0693"/>
    <w:rsid w:val="005D157E"/>
    <w:rsid w:val="005D434C"/>
    <w:rsid w:val="005D4A6D"/>
    <w:rsid w:val="005D5BF2"/>
    <w:rsid w:val="005D7BB8"/>
    <w:rsid w:val="005D7F19"/>
    <w:rsid w:val="005E3504"/>
    <w:rsid w:val="005E3E16"/>
    <w:rsid w:val="005E504A"/>
    <w:rsid w:val="005E518F"/>
    <w:rsid w:val="005E5450"/>
    <w:rsid w:val="005E7637"/>
    <w:rsid w:val="005F4966"/>
    <w:rsid w:val="005F504B"/>
    <w:rsid w:val="005F6566"/>
    <w:rsid w:val="005F7404"/>
    <w:rsid w:val="0060021A"/>
    <w:rsid w:val="0060322F"/>
    <w:rsid w:val="00605D6F"/>
    <w:rsid w:val="00606B86"/>
    <w:rsid w:val="00610625"/>
    <w:rsid w:val="00614957"/>
    <w:rsid w:val="00615E0F"/>
    <w:rsid w:val="00624736"/>
    <w:rsid w:val="006249CA"/>
    <w:rsid w:val="00625175"/>
    <w:rsid w:val="006263AE"/>
    <w:rsid w:val="00631A95"/>
    <w:rsid w:val="00633467"/>
    <w:rsid w:val="00635A50"/>
    <w:rsid w:val="0063636D"/>
    <w:rsid w:val="0063787C"/>
    <w:rsid w:val="00642C84"/>
    <w:rsid w:val="00643B74"/>
    <w:rsid w:val="00644383"/>
    <w:rsid w:val="00656762"/>
    <w:rsid w:val="00657487"/>
    <w:rsid w:val="006611F3"/>
    <w:rsid w:val="00665013"/>
    <w:rsid w:val="00665078"/>
    <w:rsid w:val="006673B9"/>
    <w:rsid w:val="0067290F"/>
    <w:rsid w:val="00673344"/>
    <w:rsid w:val="00673839"/>
    <w:rsid w:val="006828A7"/>
    <w:rsid w:val="0068302A"/>
    <w:rsid w:val="00683F35"/>
    <w:rsid w:val="006946E4"/>
    <w:rsid w:val="0069485B"/>
    <w:rsid w:val="00694A09"/>
    <w:rsid w:val="006A0D31"/>
    <w:rsid w:val="006A14F2"/>
    <w:rsid w:val="006A2A7A"/>
    <w:rsid w:val="006A338B"/>
    <w:rsid w:val="006A4721"/>
    <w:rsid w:val="006A5F95"/>
    <w:rsid w:val="006A6F76"/>
    <w:rsid w:val="006B37F0"/>
    <w:rsid w:val="006B6084"/>
    <w:rsid w:val="006B6D8E"/>
    <w:rsid w:val="006C088E"/>
    <w:rsid w:val="006C10D2"/>
    <w:rsid w:val="006C1C52"/>
    <w:rsid w:val="006C360C"/>
    <w:rsid w:val="006C3E72"/>
    <w:rsid w:val="006C43AC"/>
    <w:rsid w:val="006C5385"/>
    <w:rsid w:val="006D0B4B"/>
    <w:rsid w:val="006D287F"/>
    <w:rsid w:val="006D2FEE"/>
    <w:rsid w:val="006D3158"/>
    <w:rsid w:val="006D3A18"/>
    <w:rsid w:val="006D4CBC"/>
    <w:rsid w:val="006E0169"/>
    <w:rsid w:val="006E4F91"/>
    <w:rsid w:val="006F05D4"/>
    <w:rsid w:val="006F132E"/>
    <w:rsid w:val="006F7352"/>
    <w:rsid w:val="006F78A0"/>
    <w:rsid w:val="00700DFC"/>
    <w:rsid w:val="00703C87"/>
    <w:rsid w:val="007054A0"/>
    <w:rsid w:val="007060FC"/>
    <w:rsid w:val="00706820"/>
    <w:rsid w:val="00710F51"/>
    <w:rsid w:val="00712314"/>
    <w:rsid w:val="00712B26"/>
    <w:rsid w:val="00713ABB"/>
    <w:rsid w:val="007171AC"/>
    <w:rsid w:val="00717A22"/>
    <w:rsid w:val="00722487"/>
    <w:rsid w:val="007226E9"/>
    <w:rsid w:val="0072600C"/>
    <w:rsid w:val="00730667"/>
    <w:rsid w:val="00730F2A"/>
    <w:rsid w:val="00735D24"/>
    <w:rsid w:val="007404DF"/>
    <w:rsid w:val="00744748"/>
    <w:rsid w:val="00746B62"/>
    <w:rsid w:val="00747950"/>
    <w:rsid w:val="00747DE7"/>
    <w:rsid w:val="00754E01"/>
    <w:rsid w:val="00756E66"/>
    <w:rsid w:val="00760613"/>
    <w:rsid w:val="00761056"/>
    <w:rsid w:val="00761967"/>
    <w:rsid w:val="00761BCE"/>
    <w:rsid w:val="007673CA"/>
    <w:rsid w:val="00770C02"/>
    <w:rsid w:val="0077532A"/>
    <w:rsid w:val="00777B0D"/>
    <w:rsid w:val="007855C4"/>
    <w:rsid w:val="00786A58"/>
    <w:rsid w:val="0078738E"/>
    <w:rsid w:val="00787F87"/>
    <w:rsid w:val="0079113E"/>
    <w:rsid w:val="007912A0"/>
    <w:rsid w:val="00793787"/>
    <w:rsid w:val="00796F42"/>
    <w:rsid w:val="007A01C3"/>
    <w:rsid w:val="007A138E"/>
    <w:rsid w:val="007A5092"/>
    <w:rsid w:val="007A5C89"/>
    <w:rsid w:val="007A78DD"/>
    <w:rsid w:val="007A7F5D"/>
    <w:rsid w:val="007B2818"/>
    <w:rsid w:val="007B6675"/>
    <w:rsid w:val="007B6D8E"/>
    <w:rsid w:val="007C08CD"/>
    <w:rsid w:val="007C2922"/>
    <w:rsid w:val="007C43BA"/>
    <w:rsid w:val="007C4BDE"/>
    <w:rsid w:val="007C5450"/>
    <w:rsid w:val="007C73CC"/>
    <w:rsid w:val="007D0490"/>
    <w:rsid w:val="007D3203"/>
    <w:rsid w:val="007D5AB5"/>
    <w:rsid w:val="007E0AE9"/>
    <w:rsid w:val="007E122A"/>
    <w:rsid w:val="007E3E27"/>
    <w:rsid w:val="007E3EEE"/>
    <w:rsid w:val="007E5984"/>
    <w:rsid w:val="007F22F0"/>
    <w:rsid w:val="007F3C26"/>
    <w:rsid w:val="007F5EA7"/>
    <w:rsid w:val="007F64FC"/>
    <w:rsid w:val="007F74A5"/>
    <w:rsid w:val="008017C2"/>
    <w:rsid w:val="00802997"/>
    <w:rsid w:val="00810EB2"/>
    <w:rsid w:val="00813D79"/>
    <w:rsid w:val="00815614"/>
    <w:rsid w:val="0081719E"/>
    <w:rsid w:val="00820541"/>
    <w:rsid w:val="00827F2A"/>
    <w:rsid w:val="00830DED"/>
    <w:rsid w:val="00835428"/>
    <w:rsid w:val="00835A59"/>
    <w:rsid w:val="00836364"/>
    <w:rsid w:val="0083705E"/>
    <w:rsid w:val="00841DA8"/>
    <w:rsid w:val="00842C2F"/>
    <w:rsid w:val="00845B2D"/>
    <w:rsid w:val="00846883"/>
    <w:rsid w:val="00847749"/>
    <w:rsid w:val="0085456B"/>
    <w:rsid w:val="00854D0D"/>
    <w:rsid w:val="00862CE5"/>
    <w:rsid w:val="008636E4"/>
    <w:rsid w:val="00865265"/>
    <w:rsid w:val="00873229"/>
    <w:rsid w:val="008740AA"/>
    <w:rsid w:val="008760CC"/>
    <w:rsid w:val="00887F65"/>
    <w:rsid w:val="00890647"/>
    <w:rsid w:val="008925E0"/>
    <w:rsid w:val="00895070"/>
    <w:rsid w:val="008A346C"/>
    <w:rsid w:val="008A70D0"/>
    <w:rsid w:val="008B4024"/>
    <w:rsid w:val="008C2B5E"/>
    <w:rsid w:val="008C34C7"/>
    <w:rsid w:val="008D2F87"/>
    <w:rsid w:val="008D7929"/>
    <w:rsid w:val="008E16A3"/>
    <w:rsid w:val="008E16BA"/>
    <w:rsid w:val="008E1E2B"/>
    <w:rsid w:val="008E1E94"/>
    <w:rsid w:val="008E40FE"/>
    <w:rsid w:val="008F0D97"/>
    <w:rsid w:val="008F253E"/>
    <w:rsid w:val="008F4032"/>
    <w:rsid w:val="008F4A44"/>
    <w:rsid w:val="008F52E0"/>
    <w:rsid w:val="008F6F9B"/>
    <w:rsid w:val="009021E0"/>
    <w:rsid w:val="00902398"/>
    <w:rsid w:val="009071B6"/>
    <w:rsid w:val="00911F39"/>
    <w:rsid w:val="00912F57"/>
    <w:rsid w:val="00916046"/>
    <w:rsid w:val="00920CE7"/>
    <w:rsid w:val="00923E64"/>
    <w:rsid w:val="0092663B"/>
    <w:rsid w:val="00926E0B"/>
    <w:rsid w:val="00932CC9"/>
    <w:rsid w:val="00937235"/>
    <w:rsid w:val="00941BF2"/>
    <w:rsid w:val="00943A53"/>
    <w:rsid w:val="00955CEC"/>
    <w:rsid w:val="009607B9"/>
    <w:rsid w:val="009658D4"/>
    <w:rsid w:val="009704CF"/>
    <w:rsid w:val="0097094E"/>
    <w:rsid w:val="00970A58"/>
    <w:rsid w:val="009712C5"/>
    <w:rsid w:val="00971CD4"/>
    <w:rsid w:val="00972576"/>
    <w:rsid w:val="00973B55"/>
    <w:rsid w:val="0097484C"/>
    <w:rsid w:val="009834A0"/>
    <w:rsid w:val="0098373C"/>
    <w:rsid w:val="00993A04"/>
    <w:rsid w:val="009942EE"/>
    <w:rsid w:val="009958C0"/>
    <w:rsid w:val="009963C2"/>
    <w:rsid w:val="00996C00"/>
    <w:rsid w:val="0099750A"/>
    <w:rsid w:val="009A5121"/>
    <w:rsid w:val="009A5A68"/>
    <w:rsid w:val="009A6A0C"/>
    <w:rsid w:val="009A6F07"/>
    <w:rsid w:val="009B6FC4"/>
    <w:rsid w:val="009C0696"/>
    <w:rsid w:val="009C22B7"/>
    <w:rsid w:val="009C2B4F"/>
    <w:rsid w:val="009C4363"/>
    <w:rsid w:val="009C697A"/>
    <w:rsid w:val="009C7254"/>
    <w:rsid w:val="009D326A"/>
    <w:rsid w:val="009D686B"/>
    <w:rsid w:val="009D7A83"/>
    <w:rsid w:val="009D7C3A"/>
    <w:rsid w:val="009E2B71"/>
    <w:rsid w:val="009E3F1A"/>
    <w:rsid w:val="009E5155"/>
    <w:rsid w:val="009E5B54"/>
    <w:rsid w:val="009E64C0"/>
    <w:rsid w:val="009F093C"/>
    <w:rsid w:val="009F132E"/>
    <w:rsid w:val="009F1E99"/>
    <w:rsid w:val="009F6A29"/>
    <w:rsid w:val="00A03C80"/>
    <w:rsid w:val="00A04B3A"/>
    <w:rsid w:val="00A05D83"/>
    <w:rsid w:val="00A07170"/>
    <w:rsid w:val="00A07B09"/>
    <w:rsid w:val="00A11A49"/>
    <w:rsid w:val="00A11B58"/>
    <w:rsid w:val="00A11F6D"/>
    <w:rsid w:val="00A122A5"/>
    <w:rsid w:val="00A123DE"/>
    <w:rsid w:val="00A15903"/>
    <w:rsid w:val="00A1663E"/>
    <w:rsid w:val="00A166CC"/>
    <w:rsid w:val="00A23EF0"/>
    <w:rsid w:val="00A256FE"/>
    <w:rsid w:val="00A33B43"/>
    <w:rsid w:val="00A363D8"/>
    <w:rsid w:val="00A36D94"/>
    <w:rsid w:val="00A401FF"/>
    <w:rsid w:val="00A40E02"/>
    <w:rsid w:val="00A41FB8"/>
    <w:rsid w:val="00A44D28"/>
    <w:rsid w:val="00A44E35"/>
    <w:rsid w:val="00A46A1A"/>
    <w:rsid w:val="00A52302"/>
    <w:rsid w:val="00A572A2"/>
    <w:rsid w:val="00A57E7B"/>
    <w:rsid w:val="00A6614F"/>
    <w:rsid w:val="00A674A0"/>
    <w:rsid w:val="00A71EE1"/>
    <w:rsid w:val="00A7682A"/>
    <w:rsid w:val="00A779F7"/>
    <w:rsid w:val="00A81C95"/>
    <w:rsid w:val="00A83C97"/>
    <w:rsid w:val="00A854CD"/>
    <w:rsid w:val="00AA0BF1"/>
    <w:rsid w:val="00AA141E"/>
    <w:rsid w:val="00AA19A9"/>
    <w:rsid w:val="00AA5B6D"/>
    <w:rsid w:val="00AB0F82"/>
    <w:rsid w:val="00AB30CA"/>
    <w:rsid w:val="00AB6DAE"/>
    <w:rsid w:val="00AC1907"/>
    <w:rsid w:val="00AC4894"/>
    <w:rsid w:val="00AC5CB6"/>
    <w:rsid w:val="00AC5D10"/>
    <w:rsid w:val="00AC73DF"/>
    <w:rsid w:val="00AD179D"/>
    <w:rsid w:val="00AD3DB2"/>
    <w:rsid w:val="00AF26B0"/>
    <w:rsid w:val="00AF29BB"/>
    <w:rsid w:val="00AF6668"/>
    <w:rsid w:val="00B03FB0"/>
    <w:rsid w:val="00B10D4F"/>
    <w:rsid w:val="00B10FDB"/>
    <w:rsid w:val="00B16D85"/>
    <w:rsid w:val="00B24D0E"/>
    <w:rsid w:val="00B26C43"/>
    <w:rsid w:val="00B3136E"/>
    <w:rsid w:val="00B33D5E"/>
    <w:rsid w:val="00B34D21"/>
    <w:rsid w:val="00B37AF2"/>
    <w:rsid w:val="00B37B9B"/>
    <w:rsid w:val="00B37CD7"/>
    <w:rsid w:val="00B40F33"/>
    <w:rsid w:val="00B419E6"/>
    <w:rsid w:val="00B4670D"/>
    <w:rsid w:val="00B46AA4"/>
    <w:rsid w:val="00B47406"/>
    <w:rsid w:val="00B50EEC"/>
    <w:rsid w:val="00B556A4"/>
    <w:rsid w:val="00B55B91"/>
    <w:rsid w:val="00B56D80"/>
    <w:rsid w:val="00B615F1"/>
    <w:rsid w:val="00B6391E"/>
    <w:rsid w:val="00B70145"/>
    <w:rsid w:val="00B70AF9"/>
    <w:rsid w:val="00B72454"/>
    <w:rsid w:val="00B72B93"/>
    <w:rsid w:val="00B73302"/>
    <w:rsid w:val="00B74A19"/>
    <w:rsid w:val="00B75F4D"/>
    <w:rsid w:val="00B80FB0"/>
    <w:rsid w:val="00B90212"/>
    <w:rsid w:val="00B960FF"/>
    <w:rsid w:val="00B9711D"/>
    <w:rsid w:val="00BA0DF1"/>
    <w:rsid w:val="00BB052E"/>
    <w:rsid w:val="00BB35FC"/>
    <w:rsid w:val="00BB440C"/>
    <w:rsid w:val="00BB7B0D"/>
    <w:rsid w:val="00BC02C6"/>
    <w:rsid w:val="00BC2E74"/>
    <w:rsid w:val="00BC42C1"/>
    <w:rsid w:val="00BC7318"/>
    <w:rsid w:val="00BC7929"/>
    <w:rsid w:val="00BD5D1D"/>
    <w:rsid w:val="00BE1F97"/>
    <w:rsid w:val="00BE25F4"/>
    <w:rsid w:val="00BE2F12"/>
    <w:rsid w:val="00BE355C"/>
    <w:rsid w:val="00BE3CB1"/>
    <w:rsid w:val="00BF0877"/>
    <w:rsid w:val="00BF27CD"/>
    <w:rsid w:val="00BF6386"/>
    <w:rsid w:val="00C00863"/>
    <w:rsid w:val="00C00E1A"/>
    <w:rsid w:val="00C11906"/>
    <w:rsid w:val="00C14730"/>
    <w:rsid w:val="00C20315"/>
    <w:rsid w:val="00C21AF9"/>
    <w:rsid w:val="00C23D60"/>
    <w:rsid w:val="00C23F9A"/>
    <w:rsid w:val="00C24257"/>
    <w:rsid w:val="00C339AC"/>
    <w:rsid w:val="00C34C43"/>
    <w:rsid w:val="00C35B40"/>
    <w:rsid w:val="00C37E9A"/>
    <w:rsid w:val="00C40498"/>
    <w:rsid w:val="00C416F6"/>
    <w:rsid w:val="00C41ED8"/>
    <w:rsid w:val="00C42EAC"/>
    <w:rsid w:val="00C445C1"/>
    <w:rsid w:val="00C446B7"/>
    <w:rsid w:val="00C45EB5"/>
    <w:rsid w:val="00C51464"/>
    <w:rsid w:val="00C57A74"/>
    <w:rsid w:val="00C609C8"/>
    <w:rsid w:val="00C60F37"/>
    <w:rsid w:val="00C6103F"/>
    <w:rsid w:val="00C623E4"/>
    <w:rsid w:val="00C6295D"/>
    <w:rsid w:val="00C62B65"/>
    <w:rsid w:val="00C66310"/>
    <w:rsid w:val="00C67F93"/>
    <w:rsid w:val="00C70F6A"/>
    <w:rsid w:val="00C72A17"/>
    <w:rsid w:val="00C8223F"/>
    <w:rsid w:val="00C85D62"/>
    <w:rsid w:val="00C8725F"/>
    <w:rsid w:val="00C901B2"/>
    <w:rsid w:val="00C90A05"/>
    <w:rsid w:val="00C90C73"/>
    <w:rsid w:val="00C9195B"/>
    <w:rsid w:val="00C92D8A"/>
    <w:rsid w:val="00C959D6"/>
    <w:rsid w:val="00CA1617"/>
    <w:rsid w:val="00CA2976"/>
    <w:rsid w:val="00CA322E"/>
    <w:rsid w:val="00CA7832"/>
    <w:rsid w:val="00CB341B"/>
    <w:rsid w:val="00CB38FC"/>
    <w:rsid w:val="00CB78C1"/>
    <w:rsid w:val="00CC102B"/>
    <w:rsid w:val="00CC14B9"/>
    <w:rsid w:val="00CC1772"/>
    <w:rsid w:val="00CC1797"/>
    <w:rsid w:val="00CC2329"/>
    <w:rsid w:val="00CC3094"/>
    <w:rsid w:val="00CC4192"/>
    <w:rsid w:val="00CC4B4D"/>
    <w:rsid w:val="00CC76E2"/>
    <w:rsid w:val="00CD032E"/>
    <w:rsid w:val="00CD0475"/>
    <w:rsid w:val="00CD0DD2"/>
    <w:rsid w:val="00CD1E97"/>
    <w:rsid w:val="00CD3D4C"/>
    <w:rsid w:val="00CD4D97"/>
    <w:rsid w:val="00CD7A67"/>
    <w:rsid w:val="00CE099F"/>
    <w:rsid w:val="00CE11A6"/>
    <w:rsid w:val="00CE39AE"/>
    <w:rsid w:val="00CF1F8A"/>
    <w:rsid w:val="00CF2A50"/>
    <w:rsid w:val="00CF3D9B"/>
    <w:rsid w:val="00D01D1E"/>
    <w:rsid w:val="00D0684E"/>
    <w:rsid w:val="00D102EB"/>
    <w:rsid w:val="00D117DD"/>
    <w:rsid w:val="00D12768"/>
    <w:rsid w:val="00D12EA7"/>
    <w:rsid w:val="00D14F71"/>
    <w:rsid w:val="00D21DC4"/>
    <w:rsid w:val="00D2727D"/>
    <w:rsid w:val="00D33B5D"/>
    <w:rsid w:val="00D35A81"/>
    <w:rsid w:val="00D36743"/>
    <w:rsid w:val="00D422A4"/>
    <w:rsid w:val="00D42CAA"/>
    <w:rsid w:val="00D45385"/>
    <w:rsid w:val="00D50153"/>
    <w:rsid w:val="00D51089"/>
    <w:rsid w:val="00D52EB6"/>
    <w:rsid w:val="00D55841"/>
    <w:rsid w:val="00D57D9A"/>
    <w:rsid w:val="00D64662"/>
    <w:rsid w:val="00D67F31"/>
    <w:rsid w:val="00D700E1"/>
    <w:rsid w:val="00D71D9D"/>
    <w:rsid w:val="00D73C03"/>
    <w:rsid w:val="00D74A33"/>
    <w:rsid w:val="00D75470"/>
    <w:rsid w:val="00D765D8"/>
    <w:rsid w:val="00D8368E"/>
    <w:rsid w:val="00D84C28"/>
    <w:rsid w:val="00D86C1E"/>
    <w:rsid w:val="00D86F51"/>
    <w:rsid w:val="00D87744"/>
    <w:rsid w:val="00D87C90"/>
    <w:rsid w:val="00D9259E"/>
    <w:rsid w:val="00D928CD"/>
    <w:rsid w:val="00D94ABC"/>
    <w:rsid w:val="00D96C4C"/>
    <w:rsid w:val="00D972EE"/>
    <w:rsid w:val="00DA033F"/>
    <w:rsid w:val="00DA0AA3"/>
    <w:rsid w:val="00DA0B54"/>
    <w:rsid w:val="00DA1BD3"/>
    <w:rsid w:val="00DA5819"/>
    <w:rsid w:val="00DB2B81"/>
    <w:rsid w:val="00DB2F16"/>
    <w:rsid w:val="00DB55B4"/>
    <w:rsid w:val="00DB5FB8"/>
    <w:rsid w:val="00DB7CD8"/>
    <w:rsid w:val="00DC1392"/>
    <w:rsid w:val="00DC1C49"/>
    <w:rsid w:val="00DC1C99"/>
    <w:rsid w:val="00DC5779"/>
    <w:rsid w:val="00DC5858"/>
    <w:rsid w:val="00DD677F"/>
    <w:rsid w:val="00DD7A22"/>
    <w:rsid w:val="00DD7E9C"/>
    <w:rsid w:val="00DE187A"/>
    <w:rsid w:val="00DE4A89"/>
    <w:rsid w:val="00DE6335"/>
    <w:rsid w:val="00DF19EA"/>
    <w:rsid w:val="00DF1ECF"/>
    <w:rsid w:val="00DF3550"/>
    <w:rsid w:val="00DF6FD5"/>
    <w:rsid w:val="00DF704A"/>
    <w:rsid w:val="00E050CF"/>
    <w:rsid w:val="00E06889"/>
    <w:rsid w:val="00E12070"/>
    <w:rsid w:val="00E203E2"/>
    <w:rsid w:val="00E2059C"/>
    <w:rsid w:val="00E233C4"/>
    <w:rsid w:val="00E2356D"/>
    <w:rsid w:val="00E2489D"/>
    <w:rsid w:val="00E32FEB"/>
    <w:rsid w:val="00E347DE"/>
    <w:rsid w:val="00E35C89"/>
    <w:rsid w:val="00E402EB"/>
    <w:rsid w:val="00E50B4B"/>
    <w:rsid w:val="00E510E4"/>
    <w:rsid w:val="00E51775"/>
    <w:rsid w:val="00E520D0"/>
    <w:rsid w:val="00E52571"/>
    <w:rsid w:val="00E52B3A"/>
    <w:rsid w:val="00E53A26"/>
    <w:rsid w:val="00E54F3F"/>
    <w:rsid w:val="00E559C6"/>
    <w:rsid w:val="00E60459"/>
    <w:rsid w:val="00E612E9"/>
    <w:rsid w:val="00E618FD"/>
    <w:rsid w:val="00E61FB3"/>
    <w:rsid w:val="00E62625"/>
    <w:rsid w:val="00E642BD"/>
    <w:rsid w:val="00E67C44"/>
    <w:rsid w:val="00E71C9B"/>
    <w:rsid w:val="00E810A0"/>
    <w:rsid w:val="00E832EB"/>
    <w:rsid w:val="00E83CBC"/>
    <w:rsid w:val="00E86DD3"/>
    <w:rsid w:val="00E87841"/>
    <w:rsid w:val="00E87C3F"/>
    <w:rsid w:val="00E92716"/>
    <w:rsid w:val="00EA1030"/>
    <w:rsid w:val="00EA17A0"/>
    <w:rsid w:val="00EA1B3C"/>
    <w:rsid w:val="00EA27F1"/>
    <w:rsid w:val="00EA28B9"/>
    <w:rsid w:val="00EA4F88"/>
    <w:rsid w:val="00EA69B6"/>
    <w:rsid w:val="00EA7A3F"/>
    <w:rsid w:val="00EB2C6B"/>
    <w:rsid w:val="00EB33BC"/>
    <w:rsid w:val="00EC4DCD"/>
    <w:rsid w:val="00ED4037"/>
    <w:rsid w:val="00ED449A"/>
    <w:rsid w:val="00ED4EEF"/>
    <w:rsid w:val="00ED717A"/>
    <w:rsid w:val="00ED7CCC"/>
    <w:rsid w:val="00ED7E99"/>
    <w:rsid w:val="00ED7F5B"/>
    <w:rsid w:val="00EE0A1B"/>
    <w:rsid w:val="00EE4185"/>
    <w:rsid w:val="00EF0E59"/>
    <w:rsid w:val="00EF25AE"/>
    <w:rsid w:val="00EF4F9C"/>
    <w:rsid w:val="00EF6FAA"/>
    <w:rsid w:val="00EF7E1C"/>
    <w:rsid w:val="00F015E7"/>
    <w:rsid w:val="00F02201"/>
    <w:rsid w:val="00F0486B"/>
    <w:rsid w:val="00F055B4"/>
    <w:rsid w:val="00F14D52"/>
    <w:rsid w:val="00F225DE"/>
    <w:rsid w:val="00F35258"/>
    <w:rsid w:val="00F35E6C"/>
    <w:rsid w:val="00F376AE"/>
    <w:rsid w:val="00F37D15"/>
    <w:rsid w:val="00F463FA"/>
    <w:rsid w:val="00F534B9"/>
    <w:rsid w:val="00F53AF2"/>
    <w:rsid w:val="00F56702"/>
    <w:rsid w:val="00F606E7"/>
    <w:rsid w:val="00F6135E"/>
    <w:rsid w:val="00F63558"/>
    <w:rsid w:val="00F6468C"/>
    <w:rsid w:val="00F679F9"/>
    <w:rsid w:val="00F70240"/>
    <w:rsid w:val="00F70524"/>
    <w:rsid w:val="00F7393A"/>
    <w:rsid w:val="00F740BC"/>
    <w:rsid w:val="00F753D1"/>
    <w:rsid w:val="00F75F6C"/>
    <w:rsid w:val="00F774DA"/>
    <w:rsid w:val="00F8148C"/>
    <w:rsid w:val="00F84428"/>
    <w:rsid w:val="00F869B6"/>
    <w:rsid w:val="00F87D8F"/>
    <w:rsid w:val="00F9050F"/>
    <w:rsid w:val="00F91E87"/>
    <w:rsid w:val="00F97286"/>
    <w:rsid w:val="00FA1D7B"/>
    <w:rsid w:val="00FA49ED"/>
    <w:rsid w:val="00FB4049"/>
    <w:rsid w:val="00FC0339"/>
    <w:rsid w:val="00FC1EFE"/>
    <w:rsid w:val="00FC1FFE"/>
    <w:rsid w:val="00FC36A9"/>
    <w:rsid w:val="00FC4F87"/>
    <w:rsid w:val="00FC6CD8"/>
    <w:rsid w:val="00FD0F52"/>
    <w:rsid w:val="00FD2BF1"/>
    <w:rsid w:val="00FD6137"/>
    <w:rsid w:val="00FE2BE0"/>
    <w:rsid w:val="00FE7AEA"/>
    <w:rsid w:val="00FF16C6"/>
    <w:rsid w:val="00FF1ADC"/>
    <w:rsid w:val="00FF7334"/>
    <w:rsid w:val="00FF7C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ccc"/>
    </o:shapedefaults>
    <o:shapelayout v:ext="edit">
      <o:idmap v:ext="edit" data="1"/>
    </o:shapelayout>
  </w:shapeDefaults>
  <w:doNotEmbedSmartTags/>
  <w:decimalSymbol w:val=","/>
  <w:listSeparator w:val=";"/>
  <w14:docId w14:val="7846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sv-SE" w:bidi="ar-SA"/>
      </w:rPr>
    </w:rPrDefault>
    <w:pPrDefault/>
  </w:docDefaults>
  <w:latentStyles w:defLockedState="0" w:defUIPriority="0" w:defSemiHidden="0" w:defUnhideWhenUsed="0" w:defQFormat="0" w:count="2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D64662"/>
    <w:rPr>
      <w:rFonts w:ascii="Tahoma" w:hAnsi="Tahoma"/>
      <w:sz w:val="2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03379"/>
    <w:rPr>
      <w:rFonts w:ascii="Lucida Grande" w:hAnsi="Lucida Grande"/>
      <w:sz w:val="18"/>
      <w:szCs w:val="18"/>
    </w:rPr>
  </w:style>
  <w:style w:type="paragraph" w:styleId="Header">
    <w:name w:val="header"/>
    <w:basedOn w:val="Normal"/>
    <w:rsid w:val="00687BE6"/>
    <w:pPr>
      <w:tabs>
        <w:tab w:val="center" w:pos="4320"/>
        <w:tab w:val="right" w:pos="8640"/>
      </w:tabs>
    </w:pPr>
  </w:style>
  <w:style w:type="paragraph" w:styleId="Footer">
    <w:name w:val="footer"/>
    <w:basedOn w:val="Normal"/>
    <w:link w:val="FooterChar"/>
    <w:rsid w:val="00687BE6"/>
    <w:pPr>
      <w:tabs>
        <w:tab w:val="center" w:pos="4320"/>
        <w:tab w:val="right" w:pos="8640"/>
      </w:tabs>
    </w:pPr>
  </w:style>
  <w:style w:type="paragraph" w:customStyle="1" w:styleId="Default">
    <w:name w:val="Default"/>
    <w:rsid w:val="00B843BA"/>
    <w:pPr>
      <w:widowControl w:val="0"/>
      <w:autoSpaceDE w:val="0"/>
      <w:autoSpaceDN w:val="0"/>
      <w:adjustRightInd w:val="0"/>
    </w:pPr>
    <w:rPr>
      <w:color w:val="000000"/>
      <w:sz w:val="24"/>
      <w:szCs w:val="24"/>
      <w:lang w:eastAsia="en-US" w:bidi="en-US"/>
    </w:rPr>
  </w:style>
  <w:style w:type="table" w:styleId="TableGrid">
    <w:name w:val="Table Grid"/>
    <w:basedOn w:val="TableNormal"/>
    <w:uiPriority w:val="59"/>
    <w:rsid w:val="00B843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A5DF3"/>
    <w:rPr>
      <w:color w:val="0000FF"/>
      <w:u w:val="single"/>
    </w:rPr>
  </w:style>
  <w:style w:type="character" w:customStyle="1" w:styleId="FooterChar">
    <w:name w:val="Footer Char"/>
    <w:basedOn w:val="DefaultParagraphFont"/>
    <w:link w:val="Footer"/>
    <w:rsid w:val="001A61C3"/>
    <w:rPr>
      <w:rFonts w:ascii="Garamond" w:hAnsi="Garamond"/>
      <w:color w:val="000000"/>
      <w:sz w:val="24"/>
      <w:szCs w:val="24"/>
      <w:lang w:val="en-GB" w:eastAsia="en-US"/>
    </w:rPr>
  </w:style>
  <w:style w:type="paragraph" w:customStyle="1" w:styleId="EssTitle">
    <w:name w:val="Ess Title"/>
    <w:basedOn w:val="Normal"/>
    <w:rsid w:val="000838F2"/>
    <w:pPr>
      <w:spacing w:after="60"/>
      <w:jc w:val="center"/>
    </w:pPr>
    <w:rPr>
      <w:b/>
      <w:lang w:val="cs-CZ"/>
    </w:rPr>
  </w:style>
  <w:style w:type="paragraph" w:styleId="Caption">
    <w:name w:val="caption"/>
    <w:basedOn w:val="Normal"/>
    <w:next w:val="Normal"/>
    <w:qFormat/>
    <w:rsid w:val="000838F2"/>
    <w:pPr>
      <w:spacing w:before="120" w:after="120"/>
    </w:pPr>
    <w:rPr>
      <w:b/>
      <w:bCs/>
      <w:szCs w:val="20"/>
    </w:rPr>
  </w:style>
  <w:style w:type="paragraph" w:customStyle="1" w:styleId="EssAgreed">
    <w:name w:val="Ess Agreed"/>
    <w:basedOn w:val="Normal"/>
    <w:rsid w:val="000838F2"/>
    <w:pPr>
      <w:spacing w:after="120"/>
    </w:pPr>
    <w:rPr>
      <w:i/>
    </w:rPr>
  </w:style>
  <w:style w:type="paragraph" w:customStyle="1" w:styleId="ESSGuidingText">
    <w:name w:val="ESS Guiding Text"/>
    <w:basedOn w:val="Normal"/>
    <w:rsid w:val="000838F2"/>
    <w:pPr>
      <w:spacing w:before="120"/>
    </w:pPr>
    <w:rPr>
      <w:b/>
      <w:noProof/>
      <w:sz w:val="18"/>
      <w:szCs w:val="20"/>
    </w:rPr>
  </w:style>
  <w:style w:type="paragraph" w:customStyle="1" w:styleId="EssTable">
    <w:name w:val="Ess Table"/>
    <w:basedOn w:val="Normal"/>
    <w:rsid w:val="000838F2"/>
    <w:pPr>
      <w:ind w:right="170"/>
    </w:pPr>
    <w:rPr>
      <w:noProof/>
      <w:szCs w:val="20"/>
    </w:rPr>
  </w:style>
  <w:style w:type="paragraph" w:customStyle="1" w:styleId="ESSUnassigned">
    <w:name w:val="ESS Unassigned"/>
    <w:basedOn w:val="Normal"/>
    <w:next w:val="Normal"/>
    <w:rsid w:val="00D73C03"/>
    <w:pPr>
      <w:spacing w:before="120" w:after="120"/>
    </w:pPr>
    <w:rPr>
      <w:b/>
      <w:sz w:val="20"/>
      <w:lang w:val="en-US"/>
    </w:rPr>
  </w:style>
  <w:style w:type="paragraph" w:customStyle="1" w:styleId="E-Single">
    <w:name w:val="E-Single"/>
    <w:basedOn w:val="Normal"/>
    <w:rsid w:val="00D73C03"/>
    <w:pPr>
      <w:tabs>
        <w:tab w:val="left" w:pos="2977"/>
      </w:tabs>
    </w:pPr>
    <w:rPr>
      <w:sz w:val="20"/>
    </w:rPr>
  </w:style>
  <w:style w:type="paragraph" w:styleId="ListParagraph">
    <w:name w:val="List Paragraph"/>
    <w:basedOn w:val="Normal"/>
    <w:uiPriority w:val="34"/>
    <w:qFormat/>
    <w:rsid w:val="00AC5CB6"/>
    <w:pPr>
      <w:ind w:left="720"/>
      <w:contextualSpacing/>
    </w:pPr>
    <w:rPr>
      <w:rFonts w:eastAsiaTheme="minorEastAsia" w:cstheme="minorBidi"/>
      <w:szCs w:val="22"/>
      <w:lang w:val="en-US"/>
    </w:rPr>
  </w:style>
  <w:style w:type="table" w:styleId="ColorfulGrid">
    <w:name w:val="Colorful Grid"/>
    <w:basedOn w:val="TableNormal"/>
    <w:rsid w:val="00CC102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List">
    <w:name w:val="Light List"/>
    <w:basedOn w:val="TableNormal"/>
    <w:rsid w:val="00CC102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514CA0"/>
    <w:pPr>
      <w:spacing w:before="100" w:beforeAutospacing="1" w:after="100" w:afterAutospacing="1"/>
    </w:pPr>
    <w:rPr>
      <w:rFonts w:ascii="Times New Roman" w:eastAsiaTheme="minorEastAsia" w:hAnsi="Times New Roman"/>
      <w:sz w:val="24"/>
      <w:lang w:val="sv-SE" w:eastAsia="sv-SE"/>
    </w:rPr>
  </w:style>
  <w:style w:type="character" w:styleId="FollowedHyperlink">
    <w:name w:val="FollowedHyperlink"/>
    <w:basedOn w:val="DefaultParagraphFont"/>
    <w:rsid w:val="00C90A05"/>
    <w:rPr>
      <w:color w:val="800080" w:themeColor="followedHyperlink"/>
      <w:u w:val="single"/>
    </w:rPr>
  </w:style>
  <w:style w:type="character" w:styleId="CommentReference">
    <w:name w:val="annotation reference"/>
    <w:basedOn w:val="DefaultParagraphFont"/>
    <w:semiHidden/>
    <w:unhideWhenUsed/>
    <w:rsid w:val="006249CA"/>
    <w:rPr>
      <w:sz w:val="18"/>
      <w:szCs w:val="18"/>
    </w:rPr>
  </w:style>
  <w:style w:type="paragraph" w:styleId="CommentText">
    <w:name w:val="annotation text"/>
    <w:basedOn w:val="Normal"/>
    <w:link w:val="CommentTextChar"/>
    <w:semiHidden/>
    <w:unhideWhenUsed/>
    <w:rsid w:val="006249CA"/>
    <w:rPr>
      <w:sz w:val="24"/>
    </w:rPr>
  </w:style>
  <w:style w:type="character" w:customStyle="1" w:styleId="CommentTextChar">
    <w:name w:val="Comment Text Char"/>
    <w:basedOn w:val="DefaultParagraphFont"/>
    <w:link w:val="CommentText"/>
    <w:semiHidden/>
    <w:rsid w:val="006249CA"/>
    <w:rPr>
      <w:rFonts w:ascii="Tahoma" w:hAnsi="Tahoma"/>
      <w:sz w:val="24"/>
      <w:szCs w:val="24"/>
      <w:lang w:val="en-GB" w:eastAsia="en-US"/>
    </w:rPr>
  </w:style>
  <w:style w:type="character" w:customStyle="1" w:styleId="title1">
    <w:name w:val="title1"/>
    <w:basedOn w:val="DefaultParagraphFont"/>
    <w:rsid w:val="003158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sv-SE" w:bidi="ar-SA"/>
      </w:rPr>
    </w:rPrDefault>
    <w:pPrDefault/>
  </w:docDefaults>
  <w:latentStyles w:defLockedState="0" w:defUIPriority="0" w:defSemiHidden="0" w:defUnhideWhenUsed="0" w:defQFormat="0" w:count="2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D64662"/>
    <w:rPr>
      <w:rFonts w:ascii="Tahoma" w:hAnsi="Tahoma"/>
      <w:sz w:val="2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03379"/>
    <w:rPr>
      <w:rFonts w:ascii="Lucida Grande" w:hAnsi="Lucida Grande"/>
      <w:sz w:val="18"/>
      <w:szCs w:val="18"/>
    </w:rPr>
  </w:style>
  <w:style w:type="paragraph" w:styleId="Header">
    <w:name w:val="header"/>
    <w:basedOn w:val="Normal"/>
    <w:rsid w:val="00687BE6"/>
    <w:pPr>
      <w:tabs>
        <w:tab w:val="center" w:pos="4320"/>
        <w:tab w:val="right" w:pos="8640"/>
      </w:tabs>
    </w:pPr>
  </w:style>
  <w:style w:type="paragraph" w:styleId="Footer">
    <w:name w:val="footer"/>
    <w:basedOn w:val="Normal"/>
    <w:link w:val="FooterChar"/>
    <w:rsid w:val="00687BE6"/>
    <w:pPr>
      <w:tabs>
        <w:tab w:val="center" w:pos="4320"/>
        <w:tab w:val="right" w:pos="8640"/>
      </w:tabs>
    </w:pPr>
  </w:style>
  <w:style w:type="paragraph" w:customStyle="1" w:styleId="Default">
    <w:name w:val="Default"/>
    <w:rsid w:val="00B843BA"/>
    <w:pPr>
      <w:widowControl w:val="0"/>
      <w:autoSpaceDE w:val="0"/>
      <w:autoSpaceDN w:val="0"/>
      <w:adjustRightInd w:val="0"/>
    </w:pPr>
    <w:rPr>
      <w:color w:val="000000"/>
      <w:sz w:val="24"/>
      <w:szCs w:val="24"/>
      <w:lang w:eastAsia="en-US" w:bidi="en-US"/>
    </w:rPr>
  </w:style>
  <w:style w:type="table" w:styleId="TableGrid">
    <w:name w:val="Table Grid"/>
    <w:basedOn w:val="TableNormal"/>
    <w:uiPriority w:val="59"/>
    <w:rsid w:val="00B843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A5DF3"/>
    <w:rPr>
      <w:color w:val="0000FF"/>
      <w:u w:val="single"/>
    </w:rPr>
  </w:style>
  <w:style w:type="character" w:customStyle="1" w:styleId="FooterChar">
    <w:name w:val="Footer Char"/>
    <w:basedOn w:val="DefaultParagraphFont"/>
    <w:link w:val="Footer"/>
    <w:rsid w:val="001A61C3"/>
    <w:rPr>
      <w:rFonts w:ascii="Garamond" w:hAnsi="Garamond"/>
      <w:color w:val="000000"/>
      <w:sz w:val="24"/>
      <w:szCs w:val="24"/>
      <w:lang w:val="en-GB" w:eastAsia="en-US"/>
    </w:rPr>
  </w:style>
  <w:style w:type="paragraph" w:customStyle="1" w:styleId="EssTitle">
    <w:name w:val="Ess Title"/>
    <w:basedOn w:val="Normal"/>
    <w:rsid w:val="000838F2"/>
    <w:pPr>
      <w:spacing w:after="60"/>
      <w:jc w:val="center"/>
    </w:pPr>
    <w:rPr>
      <w:b/>
      <w:lang w:val="cs-CZ"/>
    </w:rPr>
  </w:style>
  <w:style w:type="paragraph" w:styleId="Caption">
    <w:name w:val="caption"/>
    <w:basedOn w:val="Normal"/>
    <w:next w:val="Normal"/>
    <w:qFormat/>
    <w:rsid w:val="000838F2"/>
    <w:pPr>
      <w:spacing w:before="120" w:after="120"/>
    </w:pPr>
    <w:rPr>
      <w:b/>
      <w:bCs/>
      <w:szCs w:val="20"/>
    </w:rPr>
  </w:style>
  <w:style w:type="paragraph" w:customStyle="1" w:styleId="EssAgreed">
    <w:name w:val="Ess Agreed"/>
    <w:basedOn w:val="Normal"/>
    <w:rsid w:val="000838F2"/>
    <w:pPr>
      <w:spacing w:after="120"/>
    </w:pPr>
    <w:rPr>
      <w:i/>
    </w:rPr>
  </w:style>
  <w:style w:type="paragraph" w:customStyle="1" w:styleId="ESSGuidingText">
    <w:name w:val="ESS Guiding Text"/>
    <w:basedOn w:val="Normal"/>
    <w:rsid w:val="000838F2"/>
    <w:pPr>
      <w:spacing w:before="120"/>
    </w:pPr>
    <w:rPr>
      <w:b/>
      <w:noProof/>
      <w:sz w:val="18"/>
      <w:szCs w:val="20"/>
    </w:rPr>
  </w:style>
  <w:style w:type="paragraph" w:customStyle="1" w:styleId="EssTable">
    <w:name w:val="Ess Table"/>
    <w:basedOn w:val="Normal"/>
    <w:rsid w:val="000838F2"/>
    <w:pPr>
      <w:ind w:right="170"/>
    </w:pPr>
    <w:rPr>
      <w:noProof/>
      <w:szCs w:val="20"/>
    </w:rPr>
  </w:style>
  <w:style w:type="paragraph" w:customStyle="1" w:styleId="ESSUnassigned">
    <w:name w:val="ESS Unassigned"/>
    <w:basedOn w:val="Normal"/>
    <w:next w:val="Normal"/>
    <w:rsid w:val="00D73C03"/>
    <w:pPr>
      <w:spacing w:before="120" w:after="120"/>
    </w:pPr>
    <w:rPr>
      <w:b/>
      <w:sz w:val="20"/>
      <w:lang w:val="en-US"/>
    </w:rPr>
  </w:style>
  <w:style w:type="paragraph" w:customStyle="1" w:styleId="E-Single">
    <w:name w:val="E-Single"/>
    <w:basedOn w:val="Normal"/>
    <w:rsid w:val="00D73C03"/>
    <w:pPr>
      <w:tabs>
        <w:tab w:val="left" w:pos="2977"/>
      </w:tabs>
    </w:pPr>
    <w:rPr>
      <w:sz w:val="20"/>
    </w:rPr>
  </w:style>
  <w:style w:type="paragraph" w:styleId="ListParagraph">
    <w:name w:val="List Paragraph"/>
    <w:basedOn w:val="Normal"/>
    <w:uiPriority w:val="34"/>
    <w:qFormat/>
    <w:rsid w:val="00AC5CB6"/>
    <w:pPr>
      <w:ind w:left="720"/>
      <w:contextualSpacing/>
    </w:pPr>
    <w:rPr>
      <w:rFonts w:eastAsiaTheme="minorEastAsia" w:cstheme="minorBidi"/>
      <w:szCs w:val="22"/>
      <w:lang w:val="en-US"/>
    </w:rPr>
  </w:style>
  <w:style w:type="table" w:styleId="ColorfulGrid">
    <w:name w:val="Colorful Grid"/>
    <w:basedOn w:val="TableNormal"/>
    <w:rsid w:val="00CC102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List">
    <w:name w:val="Light List"/>
    <w:basedOn w:val="TableNormal"/>
    <w:rsid w:val="00CC102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514CA0"/>
    <w:pPr>
      <w:spacing w:before="100" w:beforeAutospacing="1" w:after="100" w:afterAutospacing="1"/>
    </w:pPr>
    <w:rPr>
      <w:rFonts w:ascii="Times New Roman" w:eastAsiaTheme="minorEastAsia" w:hAnsi="Times New Roman"/>
      <w:sz w:val="24"/>
      <w:lang w:val="sv-SE" w:eastAsia="sv-SE"/>
    </w:rPr>
  </w:style>
  <w:style w:type="character" w:styleId="FollowedHyperlink">
    <w:name w:val="FollowedHyperlink"/>
    <w:basedOn w:val="DefaultParagraphFont"/>
    <w:rsid w:val="00C90A05"/>
    <w:rPr>
      <w:color w:val="800080" w:themeColor="followedHyperlink"/>
      <w:u w:val="single"/>
    </w:rPr>
  </w:style>
  <w:style w:type="character" w:styleId="CommentReference">
    <w:name w:val="annotation reference"/>
    <w:basedOn w:val="DefaultParagraphFont"/>
    <w:semiHidden/>
    <w:unhideWhenUsed/>
    <w:rsid w:val="006249CA"/>
    <w:rPr>
      <w:sz w:val="18"/>
      <w:szCs w:val="18"/>
    </w:rPr>
  </w:style>
  <w:style w:type="paragraph" w:styleId="CommentText">
    <w:name w:val="annotation text"/>
    <w:basedOn w:val="Normal"/>
    <w:link w:val="CommentTextChar"/>
    <w:semiHidden/>
    <w:unhideWhenUsed/>
    <w:rsid w:val="006249CA"/>
    <w:rPr>
      <w:sz w:val="24"/>
    </w:rPr>
  </w:style>
  <w:style w:type="character" w:customStyle="1" w:styleId="CommentTextChar">
    <w:name w:val="Comment Text Char"/>
    <w:basedOn w:val="DefaultParagraphFont"/>
    <w:link w:val="CommentText"/>
    <w:semiHidden/>
    <w:rsid w:val="006249CA"/>
    <w:rPr>
      <w:rFonts w:ascii="Tahoma" w:hAnsi="Tahoma"/>
      <w:sz w:val="24"/>
      <w:szCs w:val="24"/>
      <w:lang w:val="en-GB" w:eastAsia="en-US"/>
    </w:rPr>
  </w:style>
  <w:style w:type="character" w:customStyle="1" w:styleId="title1">
    <w:name w:val="title1"/>
    <w:basedOn w:val="DefaultParagraphFont"/>
    <w:rsid w:val="00315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641130">
      <w:bodyDiv w:val="1"/>
      <w:marLeft w:val="0"/>
      <w:marRight w:val="0"/>
      <w:marTop w:val="0"/>
      <w:marBottom w:val="0"/>
      <w:divBdr>
        <w:top w:val="none" w:sz="0" w:space="0" w:color="auto"/>
        <w:left w:val="none" w:sz="0" w:space="0" w:color="auto"/>
        <w:bottom w:val="none" w:sz="0" w:space="0" w:color="auto"/>
        <w:right w:val="none" w:sz="0" w:space="0" w:color="auto"/>
      </w:divBdr>
    </w:div>
    <w:div w:id="20712244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indico.esss.lu.se/event/625/" TargetMode="External"/><Relationship Id="rId10" Type="http://schemas.openxmlformats.org/officeDocument/2006/relationships/hyperlink" Target="https://indico.esss.lu.se/event/62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6414F-F4CE-4F4A-BCAE-E19419FE9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2021</Words>
  <Characters>11526</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How to proceed towards ESS the instruments suite</vt:lpstr>
    </vt:vector>
  </TitlesOfParts>
  <Company>ESS-Scandinavia</Company>
  <LinksUpToDate>false</LinksUpToDate>
  <CharactersWithSpaces>13520</CharactersWithSpaces>
  <SharedDoc>false</SharedDoc>
  <HLinks>
    <vt:vector size="6" baseType="variant">
      <vt:variant>
        <vt:i4>6946927</vt:i4>
      </vt:variant>
      <vt:variant>
        <vt:i4>0</vt:i4>
      </vt:variant>
      <vt:variant>
        <vt:i4>0</vt:i4>
      </vt:variant>
      <vt:variant>
        <vt:i4>5</vt:i4>
      </vt:variant>
      <vt:variant>
        <vt:lpwstr>mailto:monica.nilsson@esss.se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proceed towards ESS the instruments suite</dc:title>
  <dc:creator>Matthew Conlon</dc:creator>
  <cp:lastModifiedBy>Duy Phan</cp:lastModifiedBy>
  <cp:revision>2</cp:revision>
  <cp:lastPrinted>2016-10-04T07:12:00Z</cp:lastPrinted>
  <dcterms:created xsi:type="dcterms:W3CDTF">2016-12-06T07:54:00Z</dcterms:created>
  <dcterms:modified xsi:type="dcterms:W3CDTF">2016-12-06T07:54:00Z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XType">
    <vt:lpwstr>dmg_REPORT</vt:lpwstr>
  </property>
  <property fmtid="{D5CDD505-2E9C-101B-9397-08002B2CF9AE}" pid="3" name="MXType.Localized">
    <vt:lpwstr>Report</vt:lpwstr>
  </property>
  <property fmtid="{D5CDD505-2E9C-101B-9397-08002B2CF9AE}" pid="4" name="MXName">
    <vt:lpwstr>ESS-0068327</vt:lpwstr>
  </property>
  <property fmtid="{D5CDD505-2E9C-101B-9397-08002B2CF9AE}" pid="5" name="MXRevision">
    <vt:lpwstr>1</vt:lpwstr>
  </property>
  <property fmtid="{D5CDD505-2E9C-101B-9397-08002B2CF9AE}" pid="6" name="MXCurrent">
    <vt:lpwstr>Released</vt:lpwstr>
  </property>
  <property fmtid="{D5CDD505-2E9C-101B-9397-08002B2CF9AE}" pid="7" name="MXCurrent.Localized">
    <vt:lpwstr>Released</vt:lpwstr>
  </property>
  <property fmtid="{D5CDD505-2E9C-101B-9397-08002B2CF9AE}" pid="8" name="MXDescription">
    <vt:lpwstr/>
  </property>
  <property fmtid="{D5CDD505-2E9C-101B-9397-08002B2CF9AE}" pid="9" name="MXPolicy">
    <vt:lpwstr>Controlled Document</vt:lpwstr>
  </property>
  <property fmtid="{D5CDD505-2E9C-101B-9397-08002B2CF9AE}" pid="10" name="MXPolicy.Localized">
    <vt:lpwstr>Controlled Document</vt:lpwstr>
  </property>
  <property fmtid="{D5CDD505-2E9C-101B-9397-08002B2CF9AE}" pid="11" name="MXclau">
    <vt:lpwstr>False</vt:lpwstr>
  </property>
  <property fmtid="{D5CDD505-2E9C-101B-9397-08002B2CF9AE}" pid="12" name="MXDesignated User">
    <vt:lpwstr>Unassigned</vt:lpwstr>
  </property>
  <property fmtid="{D5CDD505-2E9C-101B-9397-08002B2CF9AE}" pid="13" name="MXdmg_GeneratedFrom">
    <vt:lpwstr/>
  </property>
  <property fmtid="{D5CDD505-2E9C-101B-9397-08002B2CF9AE}" pid="14" name="MXAuthor">
    <vt:lpwstr>Phan, Duy</vt:lpwstr>
  </property>
  <property fmtid="{D5CDD505-2E9C-101B-9397-08002B2CF9AE}" pid="15" name="MXConfidentiality">
    <vt:lpwstr>Internal</vt:lpwstr>
  </property>
  <property fmtid="{D5CDD505-2E9C-101B-9397-08002B2CF9AE}" pid="16" name="MXReference">
    <vt:lpwstr/>
  </property>
  <property fmtid="{D5CDD505-2E9C-101B-9397-08002B2CF9AE}" pid="17" name="MXSubmitter">
    <vt:lpwstr>Phan, Duy</vt:lpwstr>
  </property>
  <property fmtid="{D5CDD505-2E9C-101B-9397-08002B2CF9AE}" pid="18" name="MXTVADummy1">
    <vt:lpwstr>johnweisend</vt:lpwstr>
  </property>
  <property fmtid="{D5CDD505-2E9C-101B-9397-08002B2CF9AE}" pid="19" name="MXTVADummy2">
    <vt:lpwstr>matslindroos</vt:lpwstr>
  </property>
  <property fmtid="{D5CDD505-2E9C-101B-9397-08002B2CF9AE}" pid="20" name="MXdmg_Language">
    <vt:lpwstr>en</vt:lpwstr>
  </property>
  <property fmtid="{D5CDD505-2E9C-101B-9397-08002B2CF9AE}" pid="21" name="MXPrinted Date">
    <vt:lpwstr>Nov 2, 2016</vt:lpwstr>
  </property>
  <property fmtid="{D5CDD505-2E9C-101B-9397-08002B2CF9AE}" pid="22" name="MXApprover">
    <vt:lpwstr>Lindroos, Mats</vt:lpwstr>
  </property>
  <property fmtid="{D5CDD505-2E9C-101B-9397-08002B2CF9AE}" pid="23" name="MXIs Version Object">
    <vt:lpwstr>False</vt:lpwstr>
  </property>
  <property fmtid="{D5CDD505-2E9C-101B-9397-08002B2CF9AE}" pid="24" name="MXMove Files To Version">
    <vt:lpwstr>False</vt:lpwstr>
  </property>
  <property fmtid="{D5CDD505-2E9C-101B-9397-08002B2CF9AE}" pid="25" name="MXSuspend Versioning">
    <vt:lpwstr>False</vt:lpwstr>
  </property>
  <property fmtid="{D5CDD505-2E9C-101B-9397-08002B2CF9AE}" pid="26" name="MXLink">
    <vt:lpwstr/>
  </property>
  <property fmtid="{D5CDD505-2E9C-101B-9397-08002B2CF9AE}" pid="27" name="MXOriginator">
    <vt:lpwstr>duyphan</vt:lpwstr>
  </property>
  <property fmtid="{D5CDD505-2E9C-101B-9397-08002B2CF9AE}" pid="28" name="MXdmg_LastSourceFileCheckin">
    <vt:lpwstr>Oct 4, 2016</vt:lpwstr>
  </property>
  <property fmtid="{D5CDD505-2E9C-101B-9397-08002B2CF9AE}" pid="29" name="MXTitle">
    <vt:lpwstr>ODH Safety Review of the accelerator buildings - Report by the Review Committee</vt:lpwstr>
  </property>
  <property fmtid="{D5CDD505-2E9C-101B-9397-08002B2CF9AE}" pid="30" name="MXTVADummy3">
    <vt:lpwstr>stuartbirch</vt:lpwstr>
  </property>
  <property fmtid="{D5CDD505-2E9C-101B-9397-08002B2CF9AE}" pid="31" name="MXLegacy Id">
    <vt:lpwstr/>
  </property>
  <property fmtid="{D5CDD505-2E9C-101B-9397-08002B2CF9AE}" pid="32" name="MXAccess Type">
    <vt:lpwstr>Inherited</vt:lpwstr>
  </property>
  <property fmtid="{D5CDD505-2E9C-101B-9397-08002B2CF9AE}" pid="33" name="MXCheckin Reason">
    <vt:lpwstr/>
  </property>
  <property fmtid="{D5CDD505-2E9C-101B-9397-08002B2CF9AE}" pid="34" name="MXLanguage">
    <vt:lpwstr>English</vt:lpwstr>
  </property>
  <property fmtid="{D5CDD505-2E9C-101B-9397-08002B2CF9AE}" pid="35" name="MXPhase">
    <vt:lpwstr/>
  </property>
  <property fmtid="{D5CDD505-2E9C-101B-9397-08002B2CF9AE}" pid="36" name="MXActual_state_Obsolete">
    <vt:lpwstr>N/A</vt:lpwstr>
  </property>
  <property fmtid="{D5CDD505-2E9C-101B-9397-08002B2CF9AE}" pid="37" name="MXSignatures_state_Obsolete">
    <vt:lpwstr/>
  </property>
  <property fmtid="{D5CDD505-2E9C-101B-9397-08002B2CF9AE}" pid="38" name="MXActual_state_Preliminary">
    <vt:lpwstr>Sep 19, 2016</vt:lpwstr>
  </property>
  <property fmtid="{D5CDD505-2E9C-101B-9397-08002B2CF9AE}" pid="39" name="MXSignatures_state_Preliminary">
    <vt:lpwstr/>
  </property>
  <property fmtid="{D5CDD505-2E9C-101B-9397-08002B2CF9AE}" pid="40" name="MXActual_state_Release">
    <vt:lpwstr>Nov 2, 2016</vt:lpwstr>
  </property>
  <property fmtid="{D5CDD505-2E9C-101B-9397-08002B2CF9AE}" pid="41" name="MXSignatures_state_Release">
    <vt:lpwstr/>
  </property>
  <property fmtid="{D5CDD505-2E9C-101B-9397-08002B2CF9AE}" pid="42" name="MXEmail">
    <vt:lpwstr>Duy.Phan@esss.se</vt:lpwstr>
  </property>
  <property fmtid="{D5CDD505-2E9C-101B-9397-08002B2CF9AE}" pid="43" name="MXLastName">
    <vt:lpwstr>Phan</vt:lpwstr>
  </property>
  <property fmtid="{D5CDD505-2E9C-101B-9397-08002B2CF9AE}" pid="44" name="MXMiddleName">
    <vt:lpwstr>Unknown</vt:lpwstr>
  </property>
  <property fmtid="{D5CDD505-2E9C-101B-9397-08002B2CF9AE}" pid="45" name="MXFirstName">
    <vt:lpwstr>Duy</vt:lpwstr>
  </property>
  <property fmtid="{D5CDD505-2E9C-101B-9397-08002B2CF9AE}" pid="46" name="MXUser">
    <vt:lpwstr>duyphan</vt:lpwstr>
  </property>
  <property fmtid="{D5CDD505-2E9C-101B-9397-08002B2CF9AE}" pid="47" name="MXActiveVersion">
    <vt:lpwstr>1</vt:lpwstr>
  </property>
  <property fmtid="{D5CDD505-2E9C-101B-9397-08002B2CF9AE}" pid="48" name="MXLatestVersion">
    <vt:lpwstr>1</vt:lpwstr>
  </property>
  <property fmtid="{D5CDD505-2E9C-101B-9397-08002B2CF9AE}" pid="49" name="MXVersion">
    <vt:lpwstr>1</vt:lpwstr>
  </property>
  <property fmtid="{D5CDD505-2E9C-101B-9397-08002B2CF9AE}" pid="50" name="MXPrinted Version">
    <vt:lpwstr/>
  </property>
  <property fmtid="{D5CDD505-2E9C-101B-9397-08002B2CF9AE}" pid="51" name="MXType of Information">
    <vt:lpwstr/>
  </property>
  <property fmtid="{D5CDD505-2E9C-101B-9397-08002B2CF9AE}" pid="52" name="MXess_LevelOfMaturity">
    <vt:lpwstr/>
  </property>
  <property fmtid="{D5CDD505-2E9C-101B-9397-08002B2CF9AE}" pid="53" name="MXActual_state_Review">
    <vt:lpwstr>Nov 2, 2016</vt:lpwstr>
  </property>
  <property fmtid="{D5CDD505-2E9C-101B-9397-08002B2CF9AE}" pid="54" name="MXSignatures_state_Review">
    <vt:lpwstr/>
  </property>
  <property fmtid="{D5CDD505-2E9C-101B-9397-08002B2CF9AE}" pid="55" name="MXRev">
    <vt:lpwstr>1</vt:lpwstr>
  </property>
</Properties>
</file>